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5A89" w14:textId="77777777" w:rsidR="00553066" w:rsidRDefault="00553066" w:rsidP="00553066">
      <w:pPr>
        <w:jc w:val="both"/>
        <w:rPr>
          <w:rFonts w:ascii="Times New Roman" w:hAnsi="Times New Roman" w:cs="Times New Roman"/>
          <w:b/>
          <w:bCs/>
          <w:sz w:val="24"/>
          <w:szCs w:val="24"/>
        </w:rPr>
      </w:pPr>
    </w:p>
    <w:p w14:paraId="5EE9EA3F" w14:textId="77777777" w:rsidR="00553066" w:rsidRDefault="00553066" w:rsidP="00553066">
      <w:pPr>
        <w:jc w:val="both"/>
        <w:rPr>
          <w:rFonts w:ascii="Times New Roman" w:hAnsi="Times New Roman" w:cs="Times New Roman"/>
          <w:b/>
          <w:bCs/>
          <w:sz w:val="24"/>
          <w:szCs w:val="24"/>
        </w:rPr>
      </w:pPr>
    </w:p>
    <w:p w14:paraId="4ECC60BB" w14:textId="77777777" w:rsidR="00553066" w:rsidRPr="00FB4DB9" w:rsidRDefault="00553066" w:rsidP="00553066">
      <w:pPr>
        <w:jc w:val="both"/>
        <w:rPr>
          <w:rFonts w:ascii="Times New Roman" w:hAnsi="Times New Roman" w:cs="Times New Roman"/>
          <w:b/>
          <w:bCs/>
          <w:sz w:val="24"/>
          <w:szCs w:val="24"/>
        </w:rPr>
      </w:pPr>
      <w:r w:rsidRPr="00FB4DB9">
        <w:rPr>
          <w:rFonts w:ascii="Times New Roman" w:hAnsi="Times New Roman" w:cs="Times New Roman"/>
          <w:b/>
          <w:bCs/>
          <w:sz w:val="24"/>
          <w:szCs w:val="24"/>
        </w:rPr>
        <w:t>And</w:t>
      </w:r>
      <w:r>
        <w:rPr>
          <w:rFonts w:ascii="Times New Roman" w:hAnsi="Times New Roman" w:cs="Times New Roman"/>
          <w:b/>
          <w:bCs/>
          <w:sz w:val="24"/>
          <w:szCs w:val="24"/>
        </w:rPr>
        <w:t>metöötlusleping</w:t>
      </w:r>
    </w:p>
    <w:p w14:paraId="11A7CAB7" w14:textId="77777777" w:rsidR="00553066" w:rsidRPr="00FB4DB9" w:rsidRDefault="00553066" w:rsidP="00553066">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Üldsätted</w:t>
      </w:r>
    </w:p>
    <w:p w14:paraId="6D188DB8" w14:textId="25642A31"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Andmetöötluslepingu </w:t>
      </w:r>
      <w:r w:rsidRPr="00FB4DB9">
        <w:rPr>
          <w:rFonts w:ascii="Times New Roman" w:hAnsi="Times New Roman" w:cs="Times New Roman"/>
          <w:sz w:val="24"/>
          <w:szCs w:val="24"/>
        </w:rPr>
        <w:t xml:space="preserve">eesmärk on kokku leppida volitatud töötleja õigustes ja kohustuses isikuandmete töötlemisel, millest pooled </w:t>
      </w:r>
      <w:r w:rsidR="00C773B7">
        <w:rPr>
          <w:rFonts w:ascii="Times New Roman" w:hAnsi="Times New Roman" w:cs="Times New Roman"/>
          <w:sz w:val="24"/>
          <w:szCs w:val="24"/>
        </w:rPr>
        <w:t>teenuse osutamisel</w:t>
      </w:r>
      <w:r w:rsidR="00AF68B3" w:rsidRPr="00FB4DB9">
        <w:rPr>
          <w:rFonts w:ascii="Times New Roman" w:hAnsi="Times New Roman" w:cs="Times New Roman"/>
          <w:sz w:val="24"/>
          <w:szCs w:val="24"/>
        </w:rPr>
        <w:t xml:space="preserve"> </w:t>
      </w:r>
      <w:r w:rsidRPr="00FB4DB9">
        <w:rPr>
          <w:rFonts w:ascii="Times New Roman" w:hAnsi="Times New Roman" w:cs="Times New Roman"/>
          <w:sz w:val="24"/>
          <w:szCs w:val="24"/>
        </w:rPr>
        <w:t>(</w:t>
      </w:r>
      <w:r>
        <w:rPr>
          <w:rFonts w:ascii="Times New Roman" w:hAnsi="Times New Roman" w:cs="Times New Roman"/>
          <w:sz w:val="24"/>
          <w:szCs w:val="24"/>
        </w:rPr>
        <w:t xml:space="preserve">edaspidi </w:t>
      </w:r>
      <w:r w:rsidRPr="00937536">
        <w:rPr>
          <w:rFonts w:ascii="Times New Roman" w:hAnsi="Times New Roman" w:cs="Times New Roman"/>
          <w:b/>
          <w:sz w:val="24"/>
          <w:szCs w:val="24"/>
        </w:rPr>
        <w:t>leping</w:t>
      </w:r>
      <w:r w:rsidRPr="00FB4DB9">
        <w:rPr>
          <w:rFonts w:ascii="Times New Roman" w:hAnsi="Times New Roman" w:cs="Times New Roman"/>
          <w:sz w:val="24"/>
          <w:szCs w:val="24"/>
        </w:rPr>
        <w:t>)</w:t>
      </w:r>
      <w:r w:rsidR="00C773B7">
        <w:rPr>
          <w:rFonts w:ascii="Times New Roman" w:hAnsi="Times New Roman" w:cs="Times New Roman"/>
          <w:sz w:val="24"/>
          <w:szCs w:val="24"/>
        </w:rPr>
        <w:t xml:space="preserve"> </w:t>
      </w:r>
      <w:r w:rsidRPr="00FB4DB9">
        <w:rPr>
          <w:rFonts w:ascii="Times New Roman" w:hAnsi="Times New Roman" w:cs="Times New Roman"/>
          <w:sz w:val="24"/>
          <w:szCs w:val="24"/>
        </w:rPr>
        <w:t xml:space="preserve">juhinduvad. </w:t>
      </w:r>
      <w:r>
        <w:rPr>
          <w:rFonts w:ascii="Times New Roman" w:hAnsi="Times New Roman" w:cs="Times New Roman"/>
          <w:sz w:val="24"/>
          <w:szCs w:val="24"/>
        </w:rPr>
        <w:t>Andmetöötlusleping reguleerib isikuandmete töötlemist</w:t>
      </w:r>
      <w:r w:rsidRPr="00FB4DB9">
        <w:rPr>
          <w:rFonts w:ascii="Times New Roman" w:hAnsi="Times New Roman" w:cs="Times New Roman"/>
          <w:sz w:val="24"/>
          <w:szCs w:val="24"/>
        </w:rPr>
        <w:t xml:space="preserve"> vastavalt Euroopa Liidu isikuandmete kaitse üldmäärusele (2016/679) </w:t>
      </w:r>
      <w:r>
        <w:rPr>
          <w:rFonts w:ascii="Times New Roman" w:hAnsi="Times New Roman" w:cs="Times New Roman"/>
          <w:sz w:val="24"/>
          <w:szCs w:val="24"/>
        </w:rPr>
        <w:t xml:space="preserve">(edaspidi </w:t>
      </w:r>
      <w:r w:rsidRPr="00937536">
        <w:rPr>
          <w:rFonts w:ascii="Times New Roman" w:hAnsi="Times New Roman" w:cs="Times New Roman"/>
          <w:b/>
          <w:sz w:val="24"/>
          <w:szCs w:val="24"/>
        </w:rPr>
        <w:t>üldmäärus</w:t>
      </w:r>
      <w:r>
        <w:rPr>
          <w:rFonts w:ascii="Times New Roman" w:hAnsi="Times New Roman" w:cs="Times New Roman"/>
          <w:sz w:val="24"/>
          <w:szCs w:val="24"/>
        </w:rPr>
        <w:t xml:space="preserve">) </w:t>
      </w:r>
      <w:r w:rsidR="00D710A3">
        <w:rPr>
          <w:rFonts w:ascii="Times New Roman" w:hAnsi="Times New Roman" w:cs="Times New Roman"/>
          <w:sz w:val="24"/>
          <w:szCs w:val="24"/>
        </w:rPr>
        <w:t xml:space="preserve">koostööleppe </w:t>
      </w:r>
      <w:r w:rsidR="00937536">
        <w:rPr>
          <w:rFonts w:ascii="Times New Roman" w:hAnsi="Times New Roman" w:cs="Times New Roman"/>
          <w:sz w:val="24"/>
          <w:szCs w:val="24"/>
        </w:rPr>
        <w:t xml:space="preserve">esemeks oleva teenuse </w:t>
      </w:r>
      <w:r>
        <w:rPr>
          <w:rFonts w:ascii="Times New Roman" w:hAnsi="Times New Roman" w:cs="Times New Roman"/>
          <w:sz w:val="24"/>
          <w:szCs w:val="24"/>
        </w:rPr>
        <w:t>osutamise käigus.</w:t>
      </w:r>
    </w:p>
    <w:p w14:paraId="6201B15F" w14:textId="77777777" w:rsidR="00553066" w:rsidRPr="00FB4DB9" w:rsidRDefault="0093753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Andmetöötluslepingus </w:t>
      </w:r>
      <w:r w:rsidR="00553066" w:rsidRPr="00FB4DB9">
        <w:rPr>
          <w:rFonts w:ascii="Times New Roman" w:hAnsi="Times New Roman" w:cs="Times New Roman"/>
          <w:sz w:val="24"/>
          <w:szCs w:val="24"/>
        </w:rPr>
        <w:t xml:space="preserve">sätestatud tingimused kehtivad juhul, </w:t>
      </w:r>
      <w:r w:rsidR="00553066" w:rsidRPr="00937536">
        <w:rPr>
          <w:rFonts w:ascii="Times New Roman" w:hAnsi="Times New Roman" w:cs="Times New Roman"/>
          <w:sz w:val="24"/>
          <w:szCs w:val="24"/>
        </w:rPr>
        <w:t xml:space="preserve">kui </w:t>
      </w:r>
      <w:r w:rsidRPr="00937536">
        <w:rPr>
          <w:rFonts w:ascii="Times New Roman" w:hAnsi="Times New Roman" w:cs="Times New Roman"/>
          <w:sz w:val="24"/>
          <w:szCs w:val="24"/>
        </w:rPr>
        <w:t>teenuse osutaja</w:t>
      </w:r>
      <w:r>
        <w:rPr>
          <w:rFonts w:ascii="Times New Roman" w:hAnsi="Times New Roman" w:cs="Times New Roman"/>
          <w:sz w:val="24"/>
          <w:szCs w:val="24"/>
        </w:rPr>
        <w:t xml:space="preserve"> </w:t>
      </w:r>
      <w:r w:rsidR="000E6A6C">
        <w:rPr>
          <w:rFonts w:ascii="Times New Roman" w:hAnsi="Times New Roman" w:cs="Times New Roman"/>
          <w:sz w:val="24"/>
          <w:szCs w:val="24"/>
        </w:rPr>
        <w:t xml:space="preserve">ehk Riigi Infosüsteemi Amet </w:t>
      </w:r>
      <w:r w:rsidR="00553066">
        <w:rPr>
          <w:rFonts w:ascii="Times New Roman" w:hAnsi="Times New Roman" w:cs="Times New Roman"/>
          <w:sz w:val="24"/>
          <w:szCs w:val="24"/>
        </w:rPr>
        <w:t xml:space="preserve">(edaspidi </w:t>
      </w:r>
      <w:r w:rsidR="00553066" w:rsidRPr="00937536">
        <w:rPr>
          <w:rFonts w:ascii="Times New Roman" w:hAnsi="Times New Roman" w:cs="Times New Roman"/>
          <w:b/>
          <w:sz w:val="24"/>
          <w:szCs w:val="24"/>
        </w:rPr>
        <w:t>volitatud töötleja</w:t>
      </w:r>
      <w:r w:rsidR="00553066">
        <w:rPr>
          <w:rFonts w:ascii="Times New Roman" w:hAnsi="Times New Roman" w:cs="Times New Roman"/>
          <w:sz w:val="24"/>
          <w:szCs w:val="24"/>
        </w:rPr>
        <w:t xml:space="preserve">) </w:t>
      </w:r>
      <w:r w:rsidRPr="00FB4DB9">
        <w:rPr>
          <w:rFonts w:ascii="Times New Roman" w:hAnsi="Times New Roman" w:cs="Times New Roman"/>
          <w:sz w:val="24"/>
          <w:szCs w:val="24"/>
        </w:rPr>
        <w:t xml:space="preserve">töötleb </w:t>
      </w:r>
      <w:r w:rsidRPr="00937536">
        <w:rPr>
          <w:rFonts w:ascii="Times New Roman" w:hAnsi="Times New Roman" w:cs="Times New Roman"/>
          <w:sz w:val="24"/>
          <w:szCs w:val="24"/>
        </w:rPr>
        <w:t>tellija</w:t>
      </w:r>
      <w:r w:rsidRPr="00FB4DB9">
        <w:rPr>
          <w:rFonts w:ascii="Times New Roman" w:hAnsi="Times New Roman" w:cs="Times New Roman"/>
          <w:sz w:val="24"/>
          <w:szCs w:val="24"/>
        </w:rPr>
        <w:t xml:space="preserve"> </w:t>
      </w:r>
      <w:r w:rsidR="00553066">
        <w:rPr>
          <w:rFonts w:ascii="Times New Roman" w:hAnsi="Times New Roman" w:cs="Times New Roman"/>
          <w:sz w:val="24"/>
          <w:szCs w:val="24"/>
        </w:rPr>
        <w:t xml:space="preserve">(edaspidi </w:t>
      </w:r>
      <w:r w:rsidR="00553066" w:rsidRPr="00937536">
        <w:rPr>
          <w:rFonts w:ascii="Times New Roman" w:hAnsi="Times New Roman" w:cs="Times New Roman"/>
          <w:b/>
          <w:sz w:val="24"/>
          <w:szCs w:val="24"/>
        </w:rPr>
        <w:t>vastutav töötleja</w:t>
      </w:r>
      <w:r w:rsidR="00553066">
        <w:rPr>
          <w:rFonts w:ascii="Times New Roman" w:hAnsi="Times New Roman" w:cs="Times New Roman"/>
          <w:sz w:val="24"/>
          <w:szCs w:val="24"/>
        </w:rPr>
        <w:t xml:space="preserve">) </w:t>
      </w:r>
      <w:r w:rsidR="00553066" w:rsidRPr="00FB4DB9">
        <w:rPr>
          <w:rFonts w:ascii="Times New Roman" w:hAnsi="Times New Roman" w:cs="Times New Roman"/>
          <w:sz w:val="24"/>
          <w:szCs w:val="24"/>
        </w:rPr>
        <w:t>nimel isikuandmeid üldmääruse mõistes.</w:t>
      </w:r>
    </w:p>
    <w:p w14:paraId="75FE6825"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sidRPr="00FB4DB9">
        <w:rPr>
          <w:rFonts w:ascii="Times New Roman" w:hAnsi="Times New Roman" w:cs="Times New Roman"/>
          <w:sz w:val="24"/>
          <w:szCs w:val="24"/>
        </w:rPr>
        <w:t>Andmesubjektide kategooriad ja isikuandmete liigid, mida lepingu täitmisel töödeldakse (</w:t>
      </w:r>
      <w:r>
        <w:rPr>
          <w:rFonts w:ascii="Times New Roman" w:hAnsi="Times New Roman" w:cs="Times New Roman"/>
          <w:sz w:val="24"/>
          <w:szCs w:val="24"/>
        </w:rPr>
        <w:t xml:space="preserve">edaspidi </w:t>
      </w:r>
      <w:r w:rsidRPr="00814DA5">
        <w:rPr>
          <w:rFonts w:ascii="Times New Roman" w:hAnsi="Times New Roman" w:cs="Times New Roman"/>
          <w:b/>
          <w:sz w:val="24"/>
          <w:szCs w:val="24"/>
        </w:rPr>
        <w:t>isikuandmed</w:t>
      </w:r>
      <w:r w:rsidRPr="00FB4DB9">
        <w:rPr>
          <w:rFonts w:ascii="Times New Roman" w:hAnsi="Times New Roman" w:cs="Times New Roman"/>
          <w:sz w:val="24"/>
          <w:szCs w:val="24"/>
        </w:rPr>
        <w:t>), isikuandmete töötlemise kestus, iseloom ja eesmärgid on välja toodud alljärgnevalt:</w:t>
      </w:r>
    </w:p>
    <w:tbl>
      <w:tblPr>
        <w:tblStyle w:val="TableGrid"/>
        <w:tblW w:w="0" w:type="auto"/>
        <w:tblInd w:w="720" w:type="dxa"/>
        <w:tblLook w:val="04A0" w:firstRow="1" w:lastRow="0" w:firstColumn="1" w:lastColumn="0" w:noHBand="0" w:noVBand="1"/>
      </w:tblPr>
      <w:tblGrid>
        <w:gridCol w:w="1638"/>
        <w:gridCol w:w="1394"/>
        <w:gridCol w:w="1780"/>
        <w:gridCol w:w="1500"/>
        <w:gridCol w:w="2030"/>
      </w:tblGrid>
      <w:tr w:rsidR="009D2FA2" w:rsidRPr="00FB4DB9" w14:paraId="7D55E5EB" w14:textId="77777777" w:rsidTr="00C773B7">
        <w:tc>
          <w:tcPr>
            <w:tcW w:w="1638" w:type="dxa"/>
          </w:tcPr>
          <w:p w14:paraId="3BEE3D17" w14:textId="77777777" w:rsidR="00553066" w:rsidRPr="00004E6D" w:rsidRDefault="00553066" w:rsidP="00EF76E9">
            <w:pPr>
              <w:jc w:val="both"/>
              <w:rPr>
                <w:rFonts w:ascii="Times New Roman" w:hAnsi="Times New Roman" w:cs="Times New Roman"/>
                <w:b/>
                <w:bCs/>
                <w:sz w:val="24"/>
                <w:szCs w:val="24"/>
              </w:rPr>
            </w:pPr>
            <w:r w:rsidRPr="00004E6D">
              <w:rPr>
                <w:rFonts w:ascii="Times New Roman" w:hAnsi="Times New Roman" w:cs="Times New Roman"/>
                <w:b/>
                <w:bCs/>
                <w:sz w:val="24"/>
                <w:szCs w:val="24"/>
              </w:rPr>
              <w:t>Töödeldavate isikuandmete kategooriad</w:t>
            </w:r>
          </w:p>
        </w:tc>
        <w:tc>
          <w:tcPr>
            <w:tcW w:w="1394" w:type="dxa"/>
          </w:tcPr>
          <w:p w14:paraId="3DAA798A" w14:textId="77777777" w:rsidR="00553066" w:rsidRPr="00004E6D" w:rsidRDefault="00553066" w:rsidP="00EF76E9">
            <w:pPr>
              <w:jc w:val="both"/>
              <w:rPr>
                <w:rFonts w:ascii="Times New Roman" w:hAnsi="Times New Roman" w:cs="Times New Roman"/>
                <w:b/>
                <w:bCs/>
                <w:sz w:val="24"/>
                <w:szCs w:val="24"/>
              </w:rPr>
            </w:pPr>
            <w:r w:rsidRPr="00004E6D">
              <w:rPr>
                <w:rFonts w:ascii="Times New Roman" w:hAnsi="Times New Roman" w:cs="Times New Roman"/>
                <w:b/>
                <w:bCs/>
                <w:sz w:val="24"/>
                <w:szCs w:val="24"/>
              </w:rPr>
              <w:t>Töötlemise laad</w:t>
            </w:r>
          </w:p>
        </w:tc>
        <w:tc>
          <w:tcPr>
            <w:tcW w:w="1780" w:type="dxa"/>
          </w:tcPr>
          <w:p w14:paraId="50058956" w14:textId="77777777" w:rsidR="00553066" w:rsidRPr="00004E6D" w:rsidRDefault="00553066" w:rsidP="00EF76E9">
            <w:pPr>
              <w:jc w:val="both"/>
              <w:rPr>
                <w:rFonts w:ascii="Times New Roman" w:hAnsi="Times New Roman" w:cs="Times New Roman"/>
                <w:b/>
                <w:bCs/>
                <w:sz w:val="24"/>
                <w:szCs w:val="24"/>
              </w:rPr>
            </w:pPr>
            <w:r w:rsidRPr="00004E6D">
              <w:rPr>
                <w:rFonts w:ascii="Times New Roman" w:hAnsi="Times New Roman" w:cs="Times New Roman"/>
                <w:b/>
                <w:bCs/>
                <w:sz w:val="24"/>
                <w:szCs w:val="24"/>
              </w:rPr>
              <w:t>Töötlemise eesmärk</w:t>
            </w:r>
          </w:p>
        </w:tc>
        <w:tc>
          <w:tcPr>
            <w:tcW w:w="1500" w:type="dxa"/>
          </w:tcPr>
          <w:p w14:paraId="7F7278C9" w14:textId="77777777" w:rsidR="00553066" w:rsidRPr="00004E6D" w:rsidRDefault="00553066" w:rsidP="00EF76E9">
            <w:pPr>
              <w:jc w:val="both"/>
              <w:rPr>
                <w:rFonts w:ascii="Times New Roman" w:hAnsi="Times New Roman" w:cs="Times New Roman"/>
                <w:b/>
                <w:bCs/>
                <w:sz w:val="24"/>
                <w:szCs w:val="24"/>
              </w:rPr>
            </w:pPr>
            <w:r w:rsidRPr="00004E6D">
              <w:rPr>
                <w:rFonts w:ascii="Times New Roman" w:hAnsi="Times New Roman" w:cs="Times New Roman"/>
                <w:b/>
                <w:bCs/>
                <w:sz w:val="24"/>
                <w:szCs w:val="24"/>
              </w:rPr>
              <w:t>Töötlemise kestus</w:t>
            </w:r>
          </w:p>
        </w:tc>
        <w:tc>
          <w:tcPr>
            <w:tcW w:w="2030" w:type="dxa"/>
          </w:tcPr>
          <w:p w14:paraId="6590C156" w14:textId="77777777" w:rsidR="00553066" w:rsidRPr="00004E6D" w:rsidRDefault="00553066" w:rsidP="00EF76E9">
            <w:pPr>
              <w:jc w:val="both"/>
              <w:rPr>
                <w:rFonts w:ascii="Times New Roman" w:hAnsi="Times New Roman" w:cs="Times New Roman"/>
                <w:b/>
                <w:bCs/>
                <w:sz w:val="24"/>
                <w:szCs w:val="24"/>
              </w:rPr>
            </w:pPr>
            <w:r w:rsidRPr="00004E6D">
              <w:rPr>
                <w:rFonts w:ascii="Times New Roman" w:hAnsi="Times New Roman" w:cs="Times New Roman"/>
                <w:b/>
                <w:bCs/>
                <w:sz w:val="24"/>
                <w:szCs w:val="24"/>
              </w:rPr>
              <w:t>Andmesubjektide kategooriad</w:t>
            </w:r>
          </w:p>
        </w:tc>
      </w:tr>
      <w:tr w:rsidR="009D2FA2" w:rsidRPr="00004E6D" w14:paraId="2A1DFCB4" w14:textId="77777777" w:rsidTr="00C773B7">
        <w:tc>
          <w:tcPr>
            <w:tcW w:w="1638" w:type="dxa"/>
          </w:tcPr>
          <w:p w14:paraId="636254DE" w14:textId="77777777" w:rsidR="00553066" w:rsidRPr="00004E6D" w:rsidRDefault="003F2D26" w:rsidP="00B21D59">
            <w:pPr>
              <w:rPr>
                <w:rFonts w:ascii="Times New Roman" w:hAnsi="Times New Roman" w:cs="Times New Roman"/>
              </w:rPr>
            </w:pPr>
            <w:r w:rsidRPr="00004E6D">
              <w:rPr>
                <w:rFonts w:ascii="Times New Roman" w:hAnsi="Times New Roman" w:cs="Times New Roman"/>
              </w:rPr>
              <w:t>E</w:t>
            </w:r>
            <w:r w:rsidR="00582655" w:rsidRPr="00004E6D">
              <w:rPr>
                <w:rFonts w:ascii="Times New Roman" w:hAnsi="Times New Roman" w:cs="Times New Roman"/>
              </w:rPr>
              <w:t>es- ja perekonnanimi</w:t>
            </w:r>
          </w:p>
        </w:tc>
        <w:tc>
          <w:tcPr>
            <w:tcW w:w="1394" w:type="dxa"/>
          </w:tcPr>
          <w:p w14:paraId="4E5EA316" w14:textId="77777777" w:rsidR="00553066" w:rsidRPr="00004E6D" w:rsidRDefault="00C773B7" w:rsidP="00B21D59">
            <w:pPr>
              <w:rPr>
                <w:rFonts w:ascii="Times New Roman" w:hAnsi="Times New Roman" w:cs="Times New Roman"/>
              </w:rPr>
            </w:pPr>
            <w:r>
              <w:rPr>
                <w:rFonts w:ascii="Times New Roman" w:hAnsi="Times New Roman" w:cs="Times New Roman"/>
              </w:rPr>
              <w:t>Kogumine, edastamine, säilitamine, kustutamine</w:t>
            </w:r>
          </w:p>
        </w:tc>
        <w:tc>
          <w:tcPr>
            <w:tcW w:w="1780" w:type="dxa"/>
          </w:tcPr>
          <w:p w14:paraId="1FA3660D" w14:textId="77777777" w:rsidR="00553066" w:rsidRPr="00004E6D" w:rsidRDefault="00C773B7" w:rsidP="00B21D59">
            <w:pPr>
              <w:jc w:val="both"/>
              <w:rPr>
                <w:rFonts w:ascii="Times New Roman" w:hAnsi="Times New Roman" w:cs="Times New Roman"/>
              </w:rPr>
            </w:pPr>
            <w:r w:rsidRPr="00C773B7">
              <w:rPr>
                <w:rFonts w:ascii="Times New Roman" w:hAnsi="Times New Roman" w:cs="Times New Roman"/>
              </w:rPr>
              <w:t>Isiku unikaalne identifitseerimine teavituste ja dokumentide kättetoimetamisel</w:t>
            </w:r>
          </w:p>
        </w:tc>
        <w:tc>
          <w:tcPr>
            <w:tcW w:w="1500" w:type="dxa"/>
          </w:tcPr>
          <w:p w14:paraId="5A8EB924" w14:textId="77777777" w:rsidR="00553066" w:rsidRPr="00004E6D" w:rsidRDefault="00C773B7" w:rsidP="00B21D59">
            <w:pPr>
              <w:jc w:val="both"/>
              <w:rPr>
                <w:rFonts w:ascii="Times New Roman" w:hAnsi="Times New Roman" w:cs="Times New Roman"/>
              </w:rPr>
            </w:pPr>
            <w:r w:rsidRPr="00C773B7">
              <w:rPr>
                <w:rFonts w:ascii="Times New Roman" w:hAnsi="Times New Roman" w:cs="Times New Roman"/>
              </w:rPr>
              <w:t>Lepingu kehtivuse ajal või kuni andmesubjekti seadetest tuleneva suunamise muutmiseni</w:t>
            </w:r>
          </w:p>
        </w:tc>
        <w:tc>
          <w:tcPr>
            <w:tcW w:w="2030" w:type="dxa"/>
          </w:tcPr>
          <w:p w14:paraId="306191AA" w14:textId="77777777" w:rsidR="00553066" w:rsidRPr="00004E6D" w:rsidRDefault="00C773B7" w:rsidP="00EF76E9">
            <w:pPr>
              <w:jc w:val="both"/>
              <w:rPr>
                <w:rFonts w:ascii="Times New Roman" w:hAnsi="Times New Roman" w:cs="Times New Roman"/>
              </w:rPr>
            </w:pPr>
            <w:r>
              <w:rPr>
                <w:rFonts w:ascii="Times New Roman" w:hAnsi="Times New Roman" w:cs="Times New Roman"/>
              </w:rPr>
              <w:t>Füüsilised isikud</w:t>
            </w:r>
            <w:r w:rsidR="00582655" w:rsidRPr="00004E6D">
              <w:rPr>
                <w:rFonts w:ascii="Times New Roman" w:hAnsi="Times New Roman" w:cs="Times New Roman"/>
              </w:rPr>
              <w:t xml:space="preserve"> </w:t>
            </w:r>
          </w:p>
        </w:tc>
      </w:tr>
      <w:tr w:rsidR="00C773B7" w:rsidRPr="00004E6D" w14:paraId="64835F27" w14:textId="77777777" w:rsidTr="00C773B7">
        <w:tc>
          <w:tcPr>
            <w:tcW w:w="1638" w:type="dxa"/>
          </w:tcPr>
          <w:p w14:paraId="5B7445FA" w14:textId="77777777" w:rsidR="00C773B7" w:rsidRPr="00004E6D" w:rsidRDefault="00C773B7" w:rsidP="00C773B7">
            <w:pPr>
              <w:rPr>
                <w:rFonts w:ascii="Times New Roman" w:hAnsi="Times New Roman" w:cs="Times New Roman"/>
              </w:rPr>
            </w:pPr>
            <w:r w:rsidRPr="00004E6D">
              <w:rPr>
                <w:rFonts w:ascii="Times New Roman" w:hAnsi="Times New Roman" w:cs="Times New Roman"/>
              </w:rPr>
              <w:t>Isikukood</w:t>
            </w:r>
          </w:p>
        </w:tc>
        <w:tc>
          <w:tcPr>
            <w:tcW w:w="1394" w:type="dxa"/>
          </w:tcPr>
          <w:p w14:paraId="16AD77B1" w14:textId="77777777" w:rsidR="00C773B7" w:rsidRPr="00004E6D" w:rsidRDefault="00C773B7" w:rsidP="00C773B7">
            <w:pPr>
              <w:rPr>
                <w:rFonts w:ascii="Times New Roman" w:hAnsi="Times New Roman" w:cs="Times New Roman"/>
              </w:rPr>
            </w:pPr>
            <w:r>
              <w:rPr>
                <w:rFonts w:ascii="Times New Roman" w:hAnsi="Times New Roman" w:cs="Times New Roman"/>
              </w:rPr>
              <w:t>Kogumine, edastamine, säilitamine, kustutamine</w:t>
            </w:r>
          </w:p>
        </w:tc>
        <w:tc>
          <w:tcPr>
            <w:tcW w:w="1780" w:type="dxa"/>
          </w:tcPr>
          <w:p w14:paraId="17D57C0C"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Isiku unikaalne identifitseerimine teavituste ja dokumentide kättetoimetamisel</w:t>
            </w:r>
          </w:p>
        </w:tc>
        <w:tc>
          <w:tcPr>
            <w:tcW w:w="1500" w:type="dxa"/>
          </w:tcPr>
          <w:p w14:paraId="74049B6B"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Lepingu kehtivuse ajal või kuni andmesubjekti seadetest tuleneva suunamise muutmiseni</w:t>
            </w:r>
          </w:p>
        </w:tc>
        <w:tc>
          <w:tcPr>
            <w:tcW w:w="2030" w:type="dxa"/>
          </w:tcPr>
          <w:p w14:paraId="6FCB4783" w14:textId="77777777" w:rsidR="00C773B7" w:rsidRPr="00004E6D" w:rsidRDefault="00C773B7" w:rsidP="00C773B7">
            <w:pPr>
              <w:jc w:val="both"/>
              <w:rPr>
                <w:rFonts w:ascii="Times New Roman" w:hAnsi="Times New Roman" w:cs="Times New Roman"/>
              </w:rPr>
            </w:pPr>
            <w:r>
              <w:rPr>
                <w:rFonts w:ascii="Times New Roman" w:hAnsi="Times New Roman" w:cs="Times New Roman"/>
              </w:rPr>
              <w:t>Füüsilised isikud</w:t>
            </w:r>
            <w:r w:rsidRPr="00004E6D">
              <w:rPr>
                <w:rFonts w:ascii="Times New Roman" w:hAnsi="Times New Roman" w:cs="Times New Roman"/>
              </w:rPr>
              <w:t xml:space="preserve"> </w:t>
            </w:r>
          </w:p>
        </w:tc>
      </w:tr>
      <w:tr w:rsidR="00C773B7" w:rsidRPr="00004E6D" w14:paraId="562A3EDD" w14:textId="77777777" w:rsidTr="00C773B7">
        <w:tc>
          <w:tcPr>
            <w:tcW w:w="1638" w:type="dxa"/>
          </w:tcPr>
          <w:p w14:paraId="1EE65108" w14:textId="77777777" w:rsidR="00C773B7" w:rsidRPr="00004E6D" w:rsidRDefault="00C773B7" w:rsidP="00C773B7">
            <w:pPr>
              <w:rPr>
                <w:rFonts w:ascii="Times New Roman" w:hAnsi="Times New Roman" w:cs="Times New Roman"/>
              </w:rPr>
            </w:pPr>
            <w:r w:rsidRPr="00004E6D">
              <w:rPr>
                <w:rFonts w:ascii="Times New Roman" w:hAnsi="Times New Roman" w:cs="Times New Roman"/>
              </w:rPr>
              <w:t>E-posti aadress</w:t>
            </w:r>
          </w:p>
        </w:tc>
        <w:tc>
          <w:tcPr>
            <w:tcW w:w="1394" w:type="dxa"/>
          </w:tcPr>
          <w:p w14:paraId="04BF6F09" w14:textId="77777777" w:rsidR="00C773B7" w:rsidRPr="00004E6D" w:rsidRDefault="00C773B7" w:rsidP="00C773B7">
            <w:pPr>
              <w:rPr>
                <w:rFonts w:ascii="Times New Roman" w:hAnsi="Times New Roman" w:cs="Times New Roman"/>
              </w:rPr>
            </w:pPr>
            <w:r>
              <w:rPr>
                <w:rFonts w:ascii="Times New Roman" w:hAnsi="Times New Roman" w:cs="Times New Roman"/>
              </w:rPr>
              <w:t>Kogumine, edastamine, säilitamine</w:t>
            </w:r>
          </w:p>
        </w:tc>
        <w:tc>
          <w:tcPr>
            <w:tcW w:w="1780" w:type="dxa"/>
          </w:tcPr>
          <w:p w14:paraId="3F13588D"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Teavituste edastamine e-posti teel</w:t>
            </w:r>
          </w:p>
        </w:tc>
        <w:tc>
          <w:tcPr>
            <w:tcW w:w="1500" w:type="dxa"/>
          </w:tcPr>
          <w:p w14:paraId="64390079"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Lepingu kehtivuse ajal või kuni andmesubjekt muudab oma e-posti suunamist</w:t>
            </w:r>
          </w:p>
        </w:tc>
        <w:tc>
          <w:tcPr>
            <w:tcW w:w="2030" w:type="dxa"/>
          </w:tcPr>
          <w:p w14:paraId="79D40755" w14:textId="77777777" w:rsidR="00C773B7" w:rsidRPr="00004E6D" w:rsidRDefault="00C773B7" w:rsidP="00C773B7">
            <w:pPr>
              <w:jc w:val="both"/>
              <w:rPr>
                <w:rFonts w:ascii="Times New Roman" w:hAnsi="Times New Roman" w:cs="Times New Roman"/>
              </w:rPr>
            </w:pPr>
            <w:r>
              <w:rPr>
                <w:rFonts w:ascii="Times New Roman" w:hAnsi="Times New Roman" w:cs="Times New Roman"/>
              </w:rPr>
              <w:t>Füüsilised isikud</w:t>
            </w:r>
            <w:r w:rsidRPr="00004E6D">
              <w:rPr>
                <w:rFonts w:ascii="Times New Roman" w:hAnsi="Times New Roman" w:cs="Times New Roman"/>
              </w:rPr>
              <w:t xml:space="preserve"> </w:t>
            </w:r>
          </w:p>
        </w:tc>
      </w:tr>
      <w:tr w:rsidR="00C773B7" w:rsidRPr="00004E6D" w14:paraId="7C75CF4B" w14:textId="77777777" w:rsidTr="00C773B7">
        <w:tc>
          <w:tcPr>
            <w:tcW w:w="1638" w:type="dxa"/>
          </w:tcPr>
          <w:p w14:paraId="2DBA8F36" w14:textId="77777777" w:rsidR="00C773B7" w:rsidRPr="00004E6D" w:rsidRDefault="00C773B7" w:rsidP="00C773B7">
            <w:pPr>
              <w:rPr>
                <w:rFonts w:ascii="Times New Roman" w:hAnsi="Times New Roman" w:cs="Times New Roman"/>
              </w:rPr>
            </w:pPr>
            <w:r>
              <w:rPr>
                <w:rFonts w:ascii="Times New Roman" w:hAnsi="Times New Roman" w:cs="Times New Roman"/>
              </w:rPr>
              <w:t>Telefoninumber</w:t>
            </w:r>
          </w:p>
        </w:tc>
        <w:tc>
          <w:tcPr>
            <w:tcW w:w="1394" w:type="dxa"/>
          </w:tcPr>
          <w:p w14:paraId="6914C5CF" w14:textId="77777777" w:rsidR="00C773B7" w:rsidRPr="00004E6D" w:rsidRDefault="00C773B7" w:rsidP="00C773B7">
            <w:pPr>
              <w:rPr>
                <w:rFonts w:ascii="Times New Roman" w:hAnsi="Times New Roman" w:cs="Times New Roman"/>
              </w:rPr>
            </w:pPr>
            <w:r>
              <w:rPr>
                <w:rFonts w:ascii="Times New Roman" w:hAnsi="Times New Roman" w:cs="Times New Roman"/>
              </w:rPr>
              <w:t>Kogumine, edastamine, säilitamine</w:t>
            </w:r>
          </w:p>
        </w:tc>
        <w:tc>
          <w:tcPr>
            <w:tcW w:w="1780" w:type="dxa"/>
          </w:tcPr>
          <w:p w14:paraId="5CF58312"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SMS-teavituste saatmine</w:t>
            </w:r>
          </w:p>
        </w:tc>
        <w:tc>
          <w:tcPr>
            <w:tcW w:w="1500" w:type="dxa"/>
          </w:tcPr>
          <w:p w14:paraId="51B22075"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t>Lepingu kehtivuse ajal või kuni andmesubjekt eemaldab numbri</w:t>
            </w:r>
          </w:p>
        </w:tc>
        <w:tc>
          <w:tcPr>
            <w:tcW w:w="2030" w:type="dxa"/>
          </w:tcPr>
          <w:p w14:paraId="3993F6F4" w14:textId="77777777" w:rsidR="00C773B7" w:rsidRPr="00004E6D" w:rsidRDefault="00C773B7" w:rsidP="00C773B7">
            <w:pPr>
              <w:jc w:val="both"/>
              <w:rPr>
                <w:rFonts w:ascii="Times New Roman" w:hAnsi="Times New Roman" w:cs="Times New Roman"/>
              </w:rPr>
            </w:pPr>
            <w:r>
              <w:rPr>
                <w:rFonts w:ascii="Times New Roman" w:hAnsi="Times New Roman" w:cs="Times New Roman"/>
              </w:rPr>
              <w:t>Füüsilised isikud</w:t>
            </w:r>
            <w:r w:rsidRPr="00004E6D">
              <w:rPr>
                <w:rFonts w:ascii="Times New Roman" w:hAnsi="Times New Roman" w:cs="Times New Roman"/>
              </w:rPr>
              <w:t xml:space="preserve"> </w:t>
            </w:r>
          </w:p>
        </w:tc>
      </w:tr>
      <w:tr w:rsidR="00C773B7" w:rsidRPr="00004E6D" w14:paraId="7922918D" w14:textId="77777777" w:rsidTr="00C773B7">
        <w:tc>
          <w:tcPr>
            <w:tcW w:w="1638" w:type="dxa"/>
          </w:tcPr>
          <w:p w14:paraId="4E9E7C96" w14:textId="62C24398" w:rsidR="00C773B7" w:rsidRPr="00004E6D" w:rsidRDefault="00C773B7" w:rsidP="00C773B7">
            <w:pPr>
              <w:rPr>
                <w:rFonts w:ascii="Times New Roman" w:hAnsi="Times New Roman" w:cs="Times New Roman"/>
              </w:rPr>
            </w:pPr>
            <w:r>
              <w:rPr>
                <w:rFonts w:ascii="Times New Roman" w:hAnsi="Times New Roman" w:cs="Times New Roman"/>
              </w:rPr>
              <w:t>Dokumen</w:t>
            </w:r>
            <w:r w:rsidR="00D710A3">
              <w:rPr>
                <w:rFonts w:ascii="Times New Roman" w:hAnsi="Times New Roman" w:cs="Times New Roman"/>
              </w:rPr>
              <w:t xml:space="preserve">di ja teavituse </w:t>
            </w:r>
            <w:r>
              <w:rPr>
                <w:rFonts w:ascii="Times New Roman" w:hAnsi="Times New Roman" w:cs="Times New Roman"/>
              </w:rPr>
              <w:t>sisu</w:t>
            </w:r>
          </w:p>
        </w:tc>
        <w:tc>
          <w:tcPr>
            <w:tcW w:w="1394" w:type="dxa"/>
          </w:tcPr>
          <w:p w14:paraId="311E6893" w14:textId="77777777" w:rsidR="00C773B7" w:rsidRPr="00004E6D" w:rsidRDefault="00C773B7" w:rsidP="00C773B7">
            <w:pPr>
              <w:rPr>
                <w:rFonts w:ascii="Times New Roman" w:hAnsi="Times New Roman" w:cs="Times New Roman"/>
              </w:rPr>
            </w:pPr>
            <w:r w:rsidRPr="00C773B7">
              <w:rPr>
                <w:rFonts w:ascii="Times New Roman" w:hAnsi="Times New Roman" w:cs="Times New Roman"/>
              </w:rPr>
              <w:t xml:space="preserve">Kogumine, edastamine, </w:t>
            </w:r>
            <w:r w:rsidRPr="00C773B7">
              <w:rPr>
                <w:rFonts w:ascii="Times New Roman" w:hAnsi="Times New Roman" w:cs="Times New Roman"/>
              </w:rPr>
              <w:lastRenderedPageBreak/>
              <w:t>säilitamine, logimine</w:t>
            </w:r>
          </w:p>
        </w:tc>
        <w:tc>
          <w:tcPr>
            <w:tcW w:w="1780" w:type="dxa"/>
          </w:tcPr>
          <w:p w14:paraId="769EA052" w14:textId="77777777" w:rsidR="00C773B7" w:rsidRPr="00004E6D" w:rsidRDefault="00C773B7" w:rsidP="00C773B7">
            <w:pPr>
              <w:jc w:val="both"/>
              <w:rPr>
                <w:rFonts w:ascii="Times New Roman" w:hAnsi="Times New Roman" w:cs="Times New Roman"/>
              </w:rPr>
            </w:pPr>
            <w:r w:rsidRPr="00C773B7">
              <w:rPr>
                <w:rFonts w:ascii="Times New Roman" w:hAnsi="Times New Roman" w:cs="Times New Roman"/>
              </w:rPr>
              <w:lastRenderedPageBreak/>
              <w:t xml:space="preserve">Teenuse sisu osutamine – </w:t>
            </w:r>
            <w:r w:rsidRPr="00C773B7">
              <w:rPr>
                <w:rFonts w:ascii="Times New Roman" w:hAnsi="Times New Roman" w:cs="Times New Roman"/>
              </w:rPr>
              <w:lastRenderedPageBreak/>
              <w:t>dokumentide ja teadete edastamine</w:t>
            </w:r>
          </w:p>
        </w:tc>
        <w:tc>
          <w:tcPr>
            <w:tcW w:w="1500" w:type="dxa"/>
          </w:tcPr>
          <w:p w14:paraId="3E797096" w14:textId="77777777" w:rsidR="00C773B7" w:rsidRPr="00004E6D" w:rsidRDefault="00C773B7" w:rsidP="00C773B7">
            <w:pPr>
              <w:jc w:val="both"/>
              <w:rPr>
                <w:rFonts w:ascii="Times New Roman" w:hAnsi="Times New Roman" w:cs="Times New Roman"/>
              </w:rPr>
            </w:pPr>
            <w:r w:rsidRPr="00004E6D">
              <w:rPr>
                <w:rFonts w:ascii="Times New Roman" w:hAnsi="Times New Roman" w:cs="Times New Roman"/>
              </w:rPr>
              <w:lastRenderedPageBreak/>
              <w:t>v</w:t>
            </w:r>
            <w:r>
              <w:t xml:space="preserve"> Lepingu kehtivuse ajal </w:t>
            </w:r>
            <w:r>
              <w:lastRenderedPageBreak/>
              <w:t>või kuni õigusaktidest tuleneva säilitustähtaja lõpuni</w:t>
            </w:r>
          </w:p>
        </w:tc>
        <w:tc>
          <w:tcPr>
            <w:tcW w:w="2030" w:type="dxa"/>
          </w:tcPr>
          <w:p w14:paraId="53E0FBA3" w14:textId="77777777" w:rsidR="00C773B7" w:rsidRPr="00004E6D" w:rsidRDefault="00C773B7" w:rsidP="00C773B7">
            <w:pPr>
              <w:jc w:val="both"/>
              <w:rPr>
                <w:rFonts w:ascii="Times New Roman" w:hAnsi="Times New Roman" w:cs="Times New Roman"/>
              </w:rPr>
            </w:pPr>
            <w:r>
              <w:rPr>
                <w:rFonts w:ascii="Times New Roman" w:hAnsi="Times New Roman" w:cs="Times New Roman"/>
              </w:rPr>
              <w:lastRenderedPageBreak/>
              <w:t>Füüsilised isikud</w:t>
            </w:r>
            <w:r w:rsidRPr="00004E6D">
              <w:rPr>
                <w:rFonts w:ascii="Times New Roman" w:hAnsi="Times New Roman" w:cs="Times New Roman"/>
              </w:rPr>
              <w:t xml:space="preserve"> </w:t>
            </w:r>
          </w:p>
        </w:tc>
      </w:tr>
    </w:tbl>
    <w:p w14:paraId="3E36B94C" w14:textId="77777777" w:rsidR="00553066" w:rsidRPr="00AB5929" w:rsidRDefault="00553066" w:rsidP="00553066">
      <w:pPr>
        <w:jc w:val="both"/>
        <w:rPr>
          <w:rFonts w:ascii="Times New Roman" w:hAnsi="Times New Roman" w:cs="Times New Roman"/>
          <w:sz w:val="24"/>
          <w:szCs w:val="24"/>
        </w:rPr>
      </w:pPr>
    </w:p>
    <w:p w14:paraId="546F61D0" w14:textId="77777777" w:rsidR="00553066" w:rsidRPr="00FB4DB9" w:rsidRDefault="00553066" w:rsidP="00553066">
      <w:pPr>
        <w:pStyle w:val="ListParagraph"/>
        <w:numPr>
          <w:ilvl w:val="0"/>
          <w:numId w:val="1"/>
        </w:numPr>
        <w:jc w:val="both"/>
        <w:rPr>
          <w:rFonts w:ascii="Times New Roman" w:hAnsi="Times New Roman" w:cs="Times New Roman"/>
          <w:b/>
          <w:bCs/>
          <w:sz w:val="24"/>
          <w:szCs w:val="24"/>
        </w:rPr>
      </w:pPr>
      <w:r w:rsidRPr="00FB4DB9">
        <w:rPr>
          <w:rFonts w:ascii="Times New Roman" w:hAnsi="Times New Roman" w:cs="Times New Roman"/>
          <w:b/>
          <w:bCs/>
          <w:sz w:val="24"/>
          <w:szCs w:val="24"/>
        </w:rPr>
        <w:t>Isikuandmete töötlemine</w:t>
      </w:r>
    </w:p>
    <w:p w14:paraId="50085429"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w:t>
      </w:r>
      <w:r w:rsidRPr="00FB4DB9">
        <w:rPr>
          <w:rFonts w:ascii="Times New Roman" w:hAnsi="Times New Roman" w:cs="Times New Roman"/>
          <w:sz w:val="24"/>
          <w:szCs w:val="24"/>
        </w:rPr>
        <w:t xml:space="preserve"> </w:t>
      </w:r>
      <w:r>
        <w:rPr>
          <w:rFonts w:ascii="Times New Roman" w:hAnsi="Times New Roman" w:cs="Times New Roman"/>
          <w:sz w:val="24"/>
          <w:szCs w:val="24"/>
        </w:rPr>
        <w:t xml:space="preserve">töötleja </w:t>
      </w:r>
      <w:r w:rsidRPr="00FB4DB9">
        <w:rPr>
          <w:rFonts w:ascii="Times New Roman" w:hAnsi="Times New Roman" w:cs="Times New Roman"/>
          <w:sz w:val="24"/>
          <w:szCs w:val="24"/>
        </w:rPr>
        <w:t>töötleb isikuandmeid ainult</w:t>
      </w:r>
      <w:r w:rsidR="003B0F31">
        <w:rPr>
          <w:rFonts w:ascii="Times New Roman" w:hAnsi="Times New Roman" w:cs="Times New Roman"/>
          <w:sz w:val="24"/>
          <w:szCs w:val="24"/>
        </w:rPr>
        <w:t xml:space="preserve"> </w:t>
      </w:r>
      <w:r>
        <w:rPr>
          <w:rFonts w:ascii="Times New Roman" w:hAnsi="Times New Roman" w:cs="Times New Roman"/>
          <w:sz w:val="24"/>
          <w:szCs w:val="24"/>
        </w:rPr>
        <w:t>vastutavalt töötlejalt</w:t>
      </w:r>
      <w:r w:rsidRPr="00FB4DB9">
        <w:rPr>
          <w:rFonts w:ascii="Times New Roman" w:hAnsi="Times New Roman" w:cs="Times New Roman"/>
          <w:sz w:val="24"/>
          <w:szCs w:val="24"/>
        </w:rPr>
        <w:t xml:space="preserve"> saadud dokumenteeritud juhiste alusel</w:t>
      </w:r>
      <w:r w:rsidR="003B0F31">
        <w:rPr>
          <w:rFonts w:ascii="Times New Roman" w:hAnsi="Times New Roman" w:cs="Times New Roman"/>
          <w:sz w:val="24"/>
          <w:szCs w:val="24"/>
        </w:rPr>
        <w:t xml:space="preserve"> ja kooskõlas isikuandmete kaitse üldmäärusega</w:t>
      </w:r>
      <w:r w:rsidRPr="00FB4DB9">
        <w:rPr>
          <w:rFonts w:ascii="Times New Roman" w:hAnsi="Times New Roman" w:cs="Times New Roman"/>
          <w:sz w:val="24"/>
          <w:szCs w:val="24"/>
        </w:rPr>
        <w:t xml:space="preserve">, sealhulgas seoses isikuandmete edastamisega kolmandale riigile või rahvusvahelisele organisatsioonile, välja arvatud juhul, kui </w:t>
      </w:r>
      <w:r w:rsidR="00EB7C6B" w:rsidRPr="00EB7C6B">
        <w:rPr>
          <w:rFonts w:ascii="Times New Roman" w:hAnsi="Times New Roman" w:cs="Times New Roman"/>
          <w:sz w:val="24"/>
          <w:szCs w:val="24"/>
        </w:rPr>
        <w:t>volitatud töötleja</w:t>
      </w:r>
      <w:r w:rsidR="00EB7C6B" w:rsidRPr="00FB4DB9">
        <w:rPr>
          <w:rFonts w:ascii="Times New Roman" w:hAnsi="Times New Roman" w:cs="Times New Roman"/>
          <w:sz w:val="24"/>
          <w:szCs w:val="24"/>
        </w:rPr>
        <w:t xml:space="preserve"> </w:t>
      </w:r>
      <w:r w:rsidRPr="00FB4DB9">
        <w:rPr>
          <w:rFonts w:ascii="Times New Roman" w:hAnsi="Times New Roman" w:cs="Times New Roman"/>
          <w:sz w:val="24"/>
          <w:szCs w:val="24"/>
        </w:rPr>
        <w:t>on kohustatud seda tegema talle kohalduva liidu või liikmesriigi õigusega.</w:t>
      </w:r>
    </w:p>
    <w:p w14:paraId="6A917C70"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kohustub hoidma lepingu täitmise käigus teatavaks saanud isikuandmeid konfidentsiaalsena ning mitte töötlema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p>
    <w:p w14:paraId="6A5FC2D4"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võib isikuandmete töötlemiseks kasutada teisi volitatud töötlejaid üksnes </w:t>
      </w:r>
      <w:r>
        <w:rPr>
          <w:rFonts w:ascii="Times New Roman" w:hAnsi="Times New Roman" w:cs="Times New Roman"/>
          <w:sz w:val="24"/>
          <w:szCs w:val="24"/>
        </w:rPr>
        <w:t xml:space="preserve">vastutava töötleja </w:t>
      </w:r>
      <w:r w:rsidRPr="00FB4DB9">
        <w:rPr>
          <w:rFonts w:ascii="Times New Roman" w:hAnsi="Times New Roman" w:cs="Times New Roman"/>
          <w:sz w:val="24"/>
          <w:szCs w:val="24"/>
        </w:rPr>
        <w:t xml:space="preserve">eelneval nõusolekul, mis on antud vähemalt kirjalikku taasesitamist võimaldavas vormis. Ilma </w:t>
      </w:r>
      <w:r>
        <w:rPr>
          <w:rFonts w:ascii="Times New Roman" w:hAnsi="Times New Roman" w:cs="Times New Roman"/>
          <w:sz w:val="24"/>
          <w:szCs w:val="24"/>
        </w:rPr>
        <w:t>vastutava töötleja</w:t>
      </w:r>
      <w:r w:rsidRPr="00FB4DB9">
        <w:rPr>
          <w:rFonts w:ascii="Times New Roman" w:hAnsi="Times New Roman" w:cs="Times New Roman"/>
          <w:sz w:val="24"/>
          <w:szCs w:val="24"/>
        </w:rPr>
        <w:t xml:space="preserve"> kirjalikku taasesitamist võimaldava nõusolekuta võib</w:t>
      </w:r>
      <w:r>
        <w:rPr>
          <w:rFonts w:ascii="Times New Roman" w:hAnsi="Times New Roman" w:cs="Times New Roman"/>
          <w:sz w:val="24"/>
          <w:szCs w:val="24"/>
        </w:rPr>
        <w:t xml:space="preserve"> volitatud töötleja</w:t>
      </w:r>
      <w:r w:rsidRPr="00FB4DB9">
        <w:rPr>
          <w:rFonts w:ascii="Times New Roman" w:hAnsi="Times New Roman" w:cs="Times New Roman"/>
          <w:sz w:val="24"/>
          <w:szCs w:val="24"/>
        </w:rPr>
        <w:t xml:space="preserve"> kasutada isikuandmete töötlemiseks teisi volitatud töötlejaid üksnes juhul, kui see on vajalik tema info- ja sidesüsteemide hoolduseks, kui hoolduse läbiviimine ilma isikuandmeid töötlemata pole võimalik.</w:t>
      </w:r>
    </w:p>
    <w:p w14:paraId="76C23FAA"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aitab võimaluste piires </w:t>
      </w:r>
      <w:r>
        <w:rPr>
          <w:rFonts w:ascii="Times New Roman" w:hAnsi="Times New Roman" w:cs="Times New Roman"/>
          <w:sz w:val="24"/>
          <w:szCs w:val="24"/>
        </w:rPr>
        <w:t>vastutaval töötlejal</w:t>
      </w:r>
      <w:r w:rsidRPr="00FB4DB9">
        <w:rPr>
          <w:rFonts w:ascii="Times New Roman" w:hAnsi="Times New Roman" w:cs="Times New Roman"/>
          <w:sz w:val="24"/>
          <w:szCs w:val="24"/>
        </w:rPr>
        <w:t xml:space="preserve"> asjakohaste tehniliste ja korralduslike meetmete abil täita vastutava töötleja kohustusi</w:t>
      </w:r>
      <w:r>
        <w:rPr>
          <w:rFonts w:ascii="Times New Roman" w:hAnsi="Times New Roman" w:cs="Times New Roman"/>
          <w:sz w:val="24"/>
          <w:szCs w:val="24"/>
        </w:rPr>
        <w:t xml:space="preserve">, </w:t>
      </w:r>
      <w:r w:rsidRPr="00FB4DB9">
        <w:rPr>
          <w:rFonts w:ascii="Times New Roman" w:hAnsi="Times New Roman" w:cs="Times New Roman"/>
          <w:sz w:val="24"/>
          <w:szCs w:val="24"/>
        </w:rPr>
        <w:t>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1511583E"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aitab vastutaval töötlejal täita üldmääruse artiklites 32–36 sätestatud kohustusi, võttes arvesse isikuandmete töötlemise laadi ja volitatud töötlejale kättesaadavat teavet.</w:t>
      </w:r>
    </w:p>
    <w:p w14:paraId="55730330" w14:textId="77777777" w:rsidR="003B0F31" w:rsidRPr="003B0F31" w:rsidRDefault="00553066" w:rsidP="003B0F3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teeb </w:t>
      </w:r>
      <w:r>
        <w:rPr>
          <w:rFonts w:ascii="Times New Roman" w:hAnsi="Times New Roman" w:cs="Times New Roman"/>
          <w:sz w:val="24"/>
          <w:szCs w:val="24"/>
        </w:rPr>
        <w:t>vastutavale töötlejale</w:t>
      </w:r>
      <w:r w:rsidRPr="00FB4DB9">
        <w:rPr>
          <w:rFonts w:ascii="Times New Roman" w:hAnsi="Times New Roman" w:cs="Times New Roman"/>
          <w:sz w:val="24"/>
          <w:szCs w:val="24"/>
        </w:rPr>
        <w:t xml:space="preserve"> kättesaadavaks kogu teabe, mida on vaja üldmääruse artiklis 28 kehtestatud kohustuste täitmise tõendamiseks ning mis võimaldab </w:t>
      </w:r>
      <w:r>
        <w:rPr>
          <w:rFonts w:ascii="Times New Roman" w:hAnsi="Times New Roman" w:cs="Times New Roman"/>
          <w:sz w:val="24"/>
          <w:szCs w:val="24"/>
        </w:rPr>
        <w:t>vastutaval töötlejal</w:t>
      </w:r>
      <w:r w:rsidRPr="00FB4DB9">
        <w:rPr>
          <w:rFonts w:ascii="Times New Roman" w:hAnsi="Times New Roman" w:cs="Times New Roman"/>
          <w:sz w:val="24"/>
          <w:szCs w:val="24"/>
        </w:rPr>
        <w:t xml:space="preserve"> või </w:t>
      </w:r>
      <w:r>
        <w:rPr>
          <w:rFonts w:ascii="Times New Roman" w:hAnsi="Times New Roman" w:cs="Times New Roman"/>
          <w:sz w:val="24"/>
          <w:szCs w:val="24"/>
        </w:rPr>
        <w:t>vastutava töötleja</w:t>
      </w:r>
      <w:r w:rsidRPr="00FB4DB9">
        <w:rPr>
          <w:rFonts w:ascii="Times New Roman" w:hAnsi="Times New Roman" w:cs="Times New Roman"/>
          <w:sz w:val="24"/>
          <w:szCs w:val="24"/>
        </w:rPr>
        <w:t xml:space="preserve"> poolt valitud audiitoril teha auditeid, sealhulgas kontrolle.</w:t>
      </w:r>
    </w:p>
    <w:p w14:paraId="384E18E9" w14:textId="77777777" w:rsidR="00553066" w:rsidRPr="00FB4DB9" w:rsidRDefault="00553066" w:rsidP="00553066">
      <w:pPr>
        <w:pStyle w:val="ListParagraph"/>
        <w:ind w:left="1080"/>
        <w:jc w:val="both"/>
        <w:rPr>
          <w:rFonts w:ascii="Times New Roman" w:hAnsi="Times New Roman" w:cs="Times New Roman"/>
          <w:sz w:val="24"/>
          <w:szCs w:val="24"/>
        </w:rPr>
      </w:pPr>
    </w:p>
    <w:p w14:paraId="271E7FA2" w14:textId="77777777" w:rsidR="00553066" w:rsidRPr="00FB4DB9" w:rsidRDefault="00553066" w:rsidP="00553066">
      <w:pPr>
        <w:pStyle w:val="ListParagraph"/>
        <w:numPr>
          <w:ilvl w:val="0"/>
          <w:numId w:val="1"/>
        </w:numPr>
        <w:jc w:val="both"/>
        <w:rPr>
          <w:rFonts w:ascii="Times New Roman" w:hAnsi="Times New Roman" w:cs="Times New Roman"/>
          <w:b/>
          <w:bCs/>
          <w:sz w:val="24"/>
          <w:szCs w:val="24"/>
        </w:rPr>
      </w:pPr>
      <w:r w:rsidRPr="00FB4DB9">
        <w:rPr>
          <w:rFonts w:ascii="Times New Roman" w:hAnsi="Times New Roman" w:cs="Times New Roman"/>
          <w:b/>
          <w:bCs/>
          <w:sz w:val="24"/>
          <w:szCs w:val="24"/>
        </w:rPr>
        <w:t>Isikuandmete töötlemisega seotud rikkumistest teavitamine</w:t>
      </w:r>
    </w:p>
    <w:p w14:paraId="58132D49"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teavitab </w:t>
      </w:r>
      <w:r>
        <w:rPr>
          <w:rFonts w:ascii="Times New Roman" w:hAnsi="Times New Roman" w:cs="Times New Roman"/>
          <w:sz w:val="24"/>
          <w:szCs w:val="24"/>
        </w:rPr>
        <w:t>vastutavat töötlejat</w:t>
      </w:r>
      <w:r w:rsidRPr="00FB4DB9">
        <w:rPr>
          <w:rFonts w:ascii="Times New Roman" w:hAnsi="Times New Roman" w:cs="Times New Roman"/>
          <w:sz w:val="24"/>
          <w:szCs w:val="24"/>
        </w:rPr>
        <w:t xml:space="preserve"> kõikidest isikuandmete töötlemisega seotud rikkumistest, või kui on alust kahtlustada, et selline rikkumine on aset leidnud, ilma põhjendamatu viivituseta alates hetkest, kui</w:t>
      </w:r>
      <w:r>
        <w:rPr>
          <w:rFonts w:ascii="Times New Roman" w:hAnsi="Times New Roman" w:cs="Times New Roman"/>
          <w:sz w:val="24"/>
          <w:szCs w:val="24"/>
        </w:rPr>
        <w:t xml:space="preserve"> volitatud töötleja</w:t>
      </w:r>
      <w:r w:rsidRPr="00FB4DB9">
        <w:rPr>
          <w:rFonts w:ascii="Times New Roman" w:hAnsi="Times New Roman" w:cs="Times New Roman"/>
          <w:sz w:val="24"/>
          <w:szCs w:val="24"/>
        </w:rPr>
        <w:t xml:space="preserve"> või tema poolt kasutatav teine volitatud töötleja saab teada isikuandmete töötlemisega seotud rikkumisest või on alust kahelda, et selline rikkumine on aset leidnud.</w:t>
      </w:r>
    </w:p>
    <w:p w14:paraId="72BD35A3"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peab viivitamatult, aga mitte hiljem kui 24 tundi pärast rikkumisest teada saamist edastama vastutavale töötlejale kogu isikuandmetega </w:t>
      </w:r>
      <w:r w:rsidRPr="00FB4DB9">
        <w:rPr>
          <w:rFonts w:ascii="Times New Roman" w:hAnsi="Times New Roman" w:cs="Times New Roman"/>
          <w:sz w:val="24"/>
          <w:szCs w:val="24"/>
        </w:rPr>
        <w:lastRenderedPageBreak/>
        <w:t>seotud rikkumist puudutava asjakohase informatsiooni. Juhul, kui kõiki asjaolusid ei ole võimalik selleks ajaks välja selgitada, esitab volitatud töötleja vastutavale töötlejale esialgsed andmed ning kogu info esimesel võimalusel.</w:t>
      </w:r>
    </w:p>
    <w:p w14:paraId="5FBFB289"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Vastutav töötleja</w:t>
      </w:r>
      <w:r w:rsidRPr="00FB4DB9">
        <w:rPr>
          <w:rFonts w:ascii="Times New Roman" w:hAnsi="Times New Roman" w:cs="Times New Roman"/>
          <w:sz w:val="24"/>
          <w:szCs w:val="24"/>
        </w:rPr>
        <w:t xml:space="preserve"> vastutab järelevalveasutuse teavitamise eest.</w:t>
      </w:r>
    </w:p>
    <w:p w14:paraId="5831296E" w14:textId="77777777" w:rsidR="00553066" w:rsidRPr="00FB4DB9" w:rsidRDefault="00553066" w:rsidP="00553066">
      <w:pPr>
        <w:pStyle w:val="ListParagraph"/>
        <w:ind w:left="1080"/>
        <w:jc w:val="both"/>
        <w:rPr>
          <w:rFonts w:ascii="Times New Roman" w:hAnsi="Times New Roman" w:cs="Times New Roman"/>
          <w:sz w:val="24"/>
          <w:szCs w:val="24"/>
        </w:rPr>
      </w:pPr>
    </w:p>
    <w:p w14:paraId="710F3DDF" w14:textId="77777777" w:rsidR="00553066" w:rsidRPr="00FB4DB9" w:rsidRDefault="00553066" w:rsidP="00553066">
      <w:pPr>
        <w:pStyle w:val="ListParagraph"/>
        <w:numPr>
          <w:ilvl w:val="0"/>
          <w:numId w:val="1"/>
        </w:numPr>
        <w:jc w:val="both"/>
        <w:rPr>
          <w:rFonts w:ascii="Times New Roman" w:hAnsi="Times New Roman" w:cs="Times New Roman"/>
          <w:b/>
          <w:bCs/>
          <w:sz w:val="24"/>
          <w:szCs w:val="24"/>
        </w:rPr>
      </w:pPr>
      <w:r w:rsidRPr="00FB4DB9">
        <w:rPr>
          <w:rFonts w:ascii="Times New Roman" w:hAnsi="Times New Roman" w:cs="Times New Roman"/>
          <w:b/>
          <w:bCs/>
          <w:sz w:val="24"/>
          <w:szCs w:val="24"/>
        </w:rPr>
        <w:t>Vastutus</w:t>
      </w:r>
    </w:p>
    <w:p w14:paraId="70C576D7"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Vastutav töötleja</w:t>
      </w:r>
      <w:r w:rsidRPr="00FB4DB9">
        <w:rPr>
          <w:rFonts w:ascii="Times New Roman" w:hAnsi="Times New Roman" w:cs="Times New Roman"/>
          <w:sz w:val="24"/>
          <w:szCs w:val="24"/>
        </w:rPr>
        <w:t xml:space="preserve"> vastutab, et </w:t>
      </w:r>
      <w:r>
        <w:rPr>
          <w:rFonts w:ascii="Times New Roman" w:hAnsi="Times New Roman" w:cs="Times New Roman"/>
          <w:sz w:val="24"/>
          <w:szCs w:val="24"/>
        </w:rPr>
        <w:t>volitatud töötlejale</w:t>
      </w:r>
      <w:r w:rsidRPr="00FB4DB9">
        <w:rPr>
          <w:rFonts w:ascii="Times New Roman" w:hAnsi="Times New Roman" w:cs="Times New Roman"/>
          <w:sz w:val="24"/>
          <w:szCs w:val="24"/>
        </w:rPr>
        <w:t xml:space="preserve"> lepingu täitmise käigus edastatud isikuandmed on õiged ja, et tal on õiguslik alus neid isikuandmeid töödelda, ka. kolmandale isikule edasi anda.</w:t>
      </w:r>
    </w:p>
    <w:p w14:paraId="626D066C"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ei vastuta kahju eest, mis on tekkinud talle </w:t>
      </w:r>
      <w:r>
        <w:rPr>
          <w:rFonts w:ascii="Times New Roman" w:hAnsi="Times New Roman" w:cs="Times New Roman"/>
          <w:sz w:val="24"/>
          <w:szCs w:val="24"/>
        </w:rPr>
        <w:t>vastutava töötleja</w:t>
      </w:r>
      <w:r w:rsidRPr="00FB4DB9">
        <w:rPr>
          <w:rFonts w:ascii="Times New Roman" w:hAnsi="Times New Roman" w:cs="Times New Roman"/>
          <w:sz w:val="24"/>
          <w:szCs w:val="24"/>
        </w:rPr>
        <w:t xml:space="preserve"> süül, ilma õigusliku aluseta edastatud andmete töötlemise tõttu.</w:t>
      </w:r>
    </w:p>
    <w:p w14:paraId="0B9C41DE"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vastutab kahju eest, mida ta on tekitanud </w:t>
      </w:r>
      <w:r>
        <w:rPr>
          <w:rFonts w:ascii="Times New Roman" w:hAnsi="Times New Roman" w:cs="Times New Roman"/>
          <w:sz w:val="24"/>
          <w:szCs w:val="24"/>
        </w:rPr>
        <w:t>vastutavale töötlejale</w:t>
      </w:r>
      <w:r w:rsidRPr="00FB4DB9">
        <w:rPr>
          <w:rFonts w:ascii="Times New Roman" w:hAnsi="Times New Roman" w:cs="Times New Roman"/>
          <w:sz w:val="24"/>
          <w:szCs w:val="24"/>
        </w:rPr>
        <w:t xml:space="preserve">, andmesubjektidele või muudele kolmandatele isikutele isikuandmete töötlemise tagajärjel, mis on tekitatud </w:t>
      </w:r>
      <w:r>
        <w:rPr>
          <w:rFonts w:ascii="Times New Roman" w:hAnsi="Times New Roman" w:cs="Times New Roman"/>
          <w:sz w:val="24"/>
          <w:szCs w:val="24"/>
        </w:rPr>
        <w:t>andmetöötluslepingu</w:t>
      </w:r>
      <w:r w:rsidR="003B0F31">
        <w:rPr>
          <w:rFonts w:ascii="Times New Roman" w:hAnsi="Times New Roman" w:cs="Times New Roman"/>
          <w:sz w:val="24"/>
          <w:szCs w:val="24"/>
        </w:rPr>
        <w:t xml:space="preserve"> või isikuandmete kaitse üldmääruse</w:t>
      </w:r>
      <w:r>
        <w:rPr>
          <w:rFonts w:ascii="Times New Roman" w:hAnsi="Times New Roman" w:cs="Times New Roman"/>
          <w:sz w:val="24"/>
          <w:szCs w:val="24"/>
        </w:rPr>
        <w:t xml:space="preserve"> </w:t>
      </w:r>
      <w:r w:rsidRPr="00FB4DB9">
        <w:rPr>
          <w:rFonts w:ascii="Times New Roman" w:hAnsi="Times New Roman" w:cs="Times New Roman"/>
          <w:sz w:val="24"/>
          <w:szCs w:val="24"/>
        </w:rPr>
        <w:t>nõudeid rikkudes.</w:t>
      </w:r>
    </w:p>
    <w:p w14:paraId="049792F5" w14:textId="77777777" w:rsidR="00553066" w:rsidRPr="00FB4DB9" w:rsidRDefault="00553066" w:rsidP="00553066">
      <w:pPr>
        <w:pStyle w:val="ListParagraph"/>
        <w:ind w:left="1080"/>
        <w:jc w:val="both"/>
        <w:rPr>
          <w:rFonts w:ascii="Times New Roman" w:hAnsi="Times New Roman" w:cs="Times New Roman"/>
          <w:sz w:val="24"/>
          <w:szCs w:val="24"/>
        </w:rPr>
      </w:pPr>
    </w:p>
    <w:p w14:paraId="45ED620C" w14:textId="77777777" w:rsidR="00553066" w:rsidRPr="00FB4DB9" w:rsidRDefault="00553066" w:rsidP="00553066">
      <w:pPr>
        <w:pStyle w:val="ListParagraph"/>
        <w:numPr>
          <w:ilvl w:val="0"/>
          <w:numId w:val="1"/>
        </w:numPr>
        <w:jc w:val="both"/>
        <w:rPr>
          <w:rFonts w:ascii="Times New Roman" w:hAnsi="Times New Roman" w:cs="Times New Roman"/>
          <w:b/>
          <w:bCs/>
          <w:sz w:val="24"/>
          <w:szCs w:val="24"/>
        </w:rPr>
      </w:pPr>
      <w:r w:rsidRPr="00FB4DB9">
        <w:rPr>
          <w:rFonts w:ascii="Times New Roman" w:hAnsi="Times New Roman" w:cs="Times New Roman"/>
          <w:b/>
          <w:bCs/>
          <w:sz w:val="24"/>
          <w:szCs w:val="24"/>
        </w:rPr>
        <w:t>Muud sätted</w:t>
      </w:r>
    </w:p>
    <w:p w14:paraId="3ED7442C"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Volitatud töötleja </w:t>
      </w:r>
      <w:r w:rsidRPr="00FB4DB9">
        <w:rPr>
          <w:rFonts w:ascii="Times New Roman" w:hAnsi="Times New Roman" w:cs="Times New Roman"/>
          <w:sz w:val="24"/>
          <w:szCs w:val="24"/>
        </w:rPr>
        <w:t xml:space="preserve">kohustub lepingu lõppemisel tagastama </w:t>
      </w:r>
      <w:r>
        <w:rPr>
          <w:rFonts w:ascii="Times New Roman" w:hAnsi="Times New Roman" w:cs="Times New Roman"/>
          <w:sz w:val="24"/>
          <w:szCs w:val="24"/>
        </w:rPr>
        <w:t>vastutavale töötlejale</w:t>
      </w:r>
      <w:r w:rsidRPr="00FB4DB9">
        <w:rPr>
          <w:rFonts w:ascii="Times New Roman" w:hAnsi="Times New Roman" w:cs="Times New Roman"/>
          <w:sz w:val="24"/>
          <w:szCs w:val="24"/>
        </w:rPr>
        <w:t xml:space="preserve"> kõik andmesubjektide isikuandmed või kustutama või hävitama isikuandmed ja nende koopiad vastavalt </w:t>
      </w:r>
      <w:r>
        <w:rPr>
          <w:rFonts w:ascii="Times New Roman" w:hAnsi="Times New Roman" w:cs="Times New Roman"/>
          <w:sz w:val="24"/>
          <w:szCs w:val="24"/>
        </w:rPr>
        <w:t>vastutava töötleja</w:t>
      </w:r>
      <w:r w:rsidRPr="00FB4DB9">
        <w:rPr>
          <w:rFonts w:ascii="Times New Roman" w:hAnsi="Times New Roman" w:cs="Times New Roman"/>
          <w:sz w:val="24"/>
          <w:szCs w:val="24"/>
        </w:rPr>
        <w:t xml:space="preserve">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w:t>
      </w:r>
    </w:p>
    <w:p w14:paraId="635F0F58" w14:textId="77777777" w:rsidR="00553066" w:rsidRPr="00FB4DB9" w:rsidRDefault="00553066" w:rsidP="0055306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Volitatud töötleja</w:t>
      </w:r>
      <w:r w:rsidRPr="00FB4DB9">
        <w:rPr>
          <w:rFonts w:ascii="Times New Roman" w:hAnsi="Times New Roman" w:cs="Times New Roman"/>
          <w:sz w:val="24"/>
          <w:szCs w:val="24"/>
        </w:rPr>
        <w:t xml:space="preserve"> teavitab </w:t>
      </w:r>
      <w:r>
        <w:rPr>
          <w:rFonts w:ascii="Times New Roman" w:hAnsi="Times New Roman" w:cs="Times New Roman"/>
          <w:sz w:val="24"/>
          <w:szCs w:val="24"/>
        </w:rPr>
        <w:t>vastutavat töötlejat</w:t>
      </w:r>
      <w:r w:rsidRPr="00FB4DB9">
        <w:rPr>
          <w:rFonts w:ascii="Times New Roman" w:hAnsi="Times New Roman" w:cs="Times New Roman"/>
          <w:sz w:val="24"/>
          <w:szCs w:val="24"/>
        </w:rPr>
        <w:t xml:space="preserve"> kirjalikult kõigist muudatustest, mis võivad mõjutada tema võimet või väljavaateid pidada kinni </w:t>
      </w:r>
      <w:r>
        <w:rPr>
          <w:rFonts w:ascii="Times New Roman" w:hAnsi="Times New Roman" w:cs="Times New Roman"/>
          <w:sz w:val="24"/>
          <w:szCs w:val="24"/>
        </w:rPr>
        <w:t xml:space="preserve">andmetöötluslepingust </w:t>
      </w:r>
      <w:r w:rsidRPr="00FB4DB9">
        <w:rPr>
          <w:rFonts w:ascii="Times New Roman" w:hAnsi="Times New Roman" w:cs="Times New Roman"/>
          <w:sz w:val="24"/>
          <w:szCs w:val="24"/>
        </w:rPr>
        <w:t xml:space="preserve">ja vastutava töötleja dokumenteeritud juhistest. Pooled lepivad kõigis </w:t>
      </w:r>
      <w:r>
        <w:rPr>
          <w:rFonts w:ascii="Times New Roman" w:hAnsi="Times New Roman" w:cs="Times New Roman"/>
          <w:sz w:val="24"/>
          <w:szCs w:val="24"/>
        </w:rPr>
        <w:t>andmetöötluslepingut</w:t>
      </w:r>
      <w:r w:rsidRPr="00FB4DB9">
        <w:rPr>
          <w:rFonts w:ascii="Times New Roman" w:hAnsi="Times New Roman" w:cs="Times New Roman"/>
          <w:sz w:val="24"/>
          <w:szCs w:val="24"/>
        </w:rPr>
        <w:t xml:space="preserve"> puudutavates täiendustes ja muudatustes kokku kirjalikult.</w:t>
      </w:r>
    </w:p>
    <w:p w14:paraId="50DC881F" w14:textId="77777777" w:rsidR="00553066" w:rsidRDefault="00553066" w:rsidP="00553066">
      <w:pPr>
        <w:pStyle w:val="ListParagraph"/>
        <w:numPr>
          <w:ilvl w:val="1"/>
          <w:numId w:val="1"/>
        </w:numPr>
        <w:jc w:val="both"/>
        <w:rPr>
          <w:rFonts w:ascii="Times New Roman" w:hAnsi="Times New Roman" w:cs="Times New Roman"/>
          <w:sz w:val="24"/>
          <w:szCs w:val="24"/>
        </w:rPr>
      </w:pPr>
      <w:r w:rsidRPr="00FB4DB9">
        <w:rPr>
          <w:rFonts w:ascii="Times New Roman" w:hAnsi="Times New Roman" w:cs="Times New Roman"/>
          <w:sz w:val="24"/>
          <w:szCs w:val="24"/>
        </w:rPr>
        <w:t xml:space="preserve">Kohustused, mis oma iseloomu tõttu peavad jääma jõusse hoolimata </w:t>
      </w:r>
      <w:r>
        <w:rPr>
          <w:rFonts w:ascii="Times New Roman" w:hAnsi="Times New Roman" w:cs="Times New Roman"/>
          <w:sz w:val="24"/>
          <w:szCs w:val="24"/>
        </w:rPr>
        <w:t xml:space="preserve">andmetöötluslepingu </w:t>
      </w:r>
      <w:r w:rsidRPr="00FB4DB9">
        <w:rPr>
          <w:rFonts w:ascii="Times New Roman" w:hAnsi="Times New Roman" w:cs="Times New Roman"/>
          <w:sz w:val="24"/>
          <w:szCs w:val="24"/>
        </w:rPr>
        <w:t xml:space="preserve">kehtivuse lõppemisest, nagu konfidentsiaalsuskohustus, jäävad jõusse ka pärast </w:t>
      </w:r>
      <w:r>
        <w:rPr>
          <w:rFonts w:ascii="Times New Roman" w:hAnsi="Times New Roman" w:cs="Times New Roman"/>
          <w:sz w:val="24"/>
          <w:szCs w:val="24"/>
        </w:rPr>
        <w:t xml:space="preserve">andmetöötluslepingu </w:t>
      </w:r>
      <w:r w:rsidRPr="00FB4DB9">
        <w:rPr>
          <w:rFonts w:ascii="Times New Roman" w:hAnsi="Times New Roman" w:cs="Times New Roman"/>
          <w:sz w:val="24"/>
          <w:szCs w:val="24"/>
        </w:rPr>
        <w:t xml:space="preserve">kehtivuse lõppemist ning nendele rakendatakse lepingus </w:t>
      </w:r>
      <w:r>
        <w:rPr>
          <w:rFonts w:ascii="Times New Roman" w:hAnsi="Times New Roman" w:cs="Times New Roman"/>
          <w:sz w:val="24"/>
          <w:szCs w:val="24"/>
        </w:rPr>
        <w:t xml:space="preserve">ja selle lisades </w:t>
      </w:r>
      <w:r w:rsidRPr="00FB4DB9">
        <w:rPr>
          <w:rFonts w:ascii="Times New Roman" w:hAnsi="Times New Roman" w:cs="Times New Roman"/>
          <w:sz w:val="24"/>
          <w:szCs w:val="24"/>
        </w:rPr>
        <w:t xml:space="preserve">sätestatut, kui </w:t>
      </w:r>
      <w:r>
        <w:rPr>
          <w:rFonts w:ascii="Times New Roman" w:hAnsi="Times New Roman" w:cs="Times New Roman"/>
          <w:sz w:val="24"/>
          <w:szCs w:val="24"/>
        </w:rPr>
        <w:t xml:space="preserve">andmetöötluslepingus </w:t>
      </w:r>
      <w:r w:rsidRPr="00FB4DB9">
        <w:rPr>
          <w:rFonts w:ascii="Times New Roman" w:hAnsi="Times New Roman" w:cs="Times New Roman"/>
          <w:sz w:val="24"/>
          <w:szCs w:val="24"/>
        </w:rPr>
        <w:t>ei ole kokku lepitud teisiti.</w:t>
      </w:r>
    </w:p>
    <w:p w14:paraId="375EEF58" w14:textId="77777777" w:rsidR="000E6A6C" w:rsidRDefault="000E6A6C" w:rsidP="00553066">
      <w:pPr>
        <w:pStyle w:val="ListParagraph"/>
        <w:numPr>
          <w:ilvl w:val="1"/>
          <w:numId w:val="1"/>
        </w:numPr>
        <w:jc w:val="both"/>
        <w:rPr>
          <w:rFonts w:ascii="Times New Roman" w:hAnsi="Times New Roman" w:cs="Times New Roman"/>
          <w:sz w:val="24"/>
          <w:szCs w:val="24"/>
        </w:rPr>
      </w:pPr>
      <w:r w:rsidRPr="000E6A6C">
        <w:rPr>
          <w:rFonts w:ascii="Times New Roman" w:hAnsi="Times New Roman" w:cs="Times New Roman"/>
          <w:sz w:val="24"/>
          <w:szCs w:val="24"/>
        </w:rPr>
        <w:t xml:space="preserve">Vastutaval </w:t>
      </w:r>
      <w:r>
        <w:rPr>
          <w:rFonts w:ascii="Times New Roman" w:hAnsi="Times New Roman" w:cs="Times New Roman"/>
          <w:sz w:val="24"/>
          <w:szCs w:val="24"/>
        </w:rPr>
        <w:t>t</w:t>
      </w:r>
      <w:r w:rsidRPr="000E6A6C">
        <w:rPr>
          <w:rFonts w:ascii="Times New Roman" w:hAnsi="Times New Roman" w:cs="Times New Roman"/>
          <w:sz w:val="24"/>
          <w:szCs w:val="24"/>
        </w:rPr>
        <w:t>öötlejal on õigus teostada RIA juures auditeid või kontrollkäike, kokkulepitud ajal ja viisil, et hinnata käesoleva Lepingu täitmist.</w:t>
      </w:r>
    </w:p>
    <w:p w14:paraId="5010D3E4" w14:textId="77777777" w:rsidR="00553066" w:rsidRDefault="00553066" w:rsidP="00553066">
      <w:pPr>
        <w:ind w:left="720"/>
        <w:jc w:val="both"/>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61"/>
        <w:gridCol w:w="1291"/>
        <w:gridCol w:w="1260"/>
        <w:gridCol w:w="2830"/>
      </w:tblGrid>
      <w:tr w:rsidR="00553066" w14:paraId="5B494AC6" w14:textId="77777777" w:rsidTr="00EF76E9">
        <w:tc>
          <w:tcPr>
            <w:tcW w:w="2961" w:type="dxa"/>
            <w:tcBorders>
              <w:right w:val="nil"/>
            </w:tcBorders>
          </w:tcPr>
          <w:p w14:paraId="309DB243" w14:textId="4D8E0A26" w:rsidR="00553066" w:rsidRPr="00B720AF" w:rsidRDefault="00B720AF" w:rsidP="00EF76E9">
            <w:pPr>
              <w:jc w:val="both"/>
              <w:rPr>
                <w:rFonts w:ascii="Times New Roman" w:hAnsi="Times New Roman" w:cs="Times New Roman"/>
                <w:b/>
                <w:bCs/>
                <w:sz w:val="24"/>
                <w:szCs w:val="24"/>
              </w:rPr>
            </w:pPr>
            <w:r w:rsidRPr="00B720AF">
              <w:rPr>
                <w:rFonts w:ascii="Times New Roman" w:hAnsi="Times New Roman" w:cs="Times New Roman"/>
                <w:b/>
                <w:bCs/>
                <w:sz w:val="24"/>
                <w:szCs w:val="24"/>
              </w:rPr>
              <w:t>Maksu-ja Tolliamet</w:t>
            </w:r>
          </w:p>
        </w:tc>
        <w:tc>
          <w:tcPr>
            <w:tcW w:w="1291" w:type="dxa"/>
            <w:tcBorders>
              <w:left w:val="nil"/>
            </w:tcBorders>
          </w:tcPr>
          <w:p w14:paraId="2CCC856A" w14:textId="77777777" w:rsidR="00553066" w:rsidRDefault="00553066" w:rsidP="00EF76E9">
            <w:pPr>
              <w:jc w:val="both"/>
              <w:rPr>
                <w:rFonts w:ascii="Times New Roman" w:hAnsi="Times New Roman" w:cs="Times New Roman"/>
                <w:sz w:val="24"/>
                <w:szCs w:val="24"/>
              </w:rPr>
            </w:pPr>
          </w:p>
        </w:tc>
        <w:tc>
          <w:tcPr>
            <w:tcW w:w="1260" w:type="dxa"/>
            <w:tcBorders>
              <w:right w:val="nil"/>
            </w:tcBorders>
          </w:tcPr>
          <w:p w14:paraId="3D26FB84" w14:textId="77777777" w:rsidR="00553066" w:rsidRDefault="00553066" w:rsidP="00EF76E9">
            <w:pPr>
              <w:jc w:val="both"/>
              <w:rPr>
                <w:rFonts w:ascii="Times New Roman" w:hAnsi="Times New Roman" w:cs="Times New Roman"/>
                <w:sz w:val="24"/>
                <w:szCs w:val="24"/>
              </w:rPr>
            </w:pPr>
          </w:p>
        </w:tc>
        <w:tc>
          <w:tcPr>
            <w:tcW w:w="2830" w:type="dxa"/>
            <w:tcBorders>
              <w:left w:val="nil"/>
            </w:tcBorders>
          </w:tcPr>
          <w:p w14:paraId="1B8BBFC9" w14:textId="77777777" w:rsidR="00553066" w:rsidRPr="004435FD" w:rsidRDefault="000E6A6C" w:rsidP="00EF76E9">
            <w:pPr>
              <w:jc w:val="both"/>
              <w:rPr>
                <w:rFonts w:ascii="Times New Roman" w:hAnsi="Times New Roman" w:cs="Times New Roman"/>
                <w:b/>
                <w:bCs/>
                <w:sz w:val="24"/>
                <w:szCs w:val="24"/>
              </w:rPr>
            </w:pPr>
            <w:r>
              <w:rPr>
                <w:rFonts w:ascii="Times New Roman" w:hAnsi="Times New Roman" w:cs="Times New Roman"/>
                <w:b/>
                <w:bCs/>
                <w:sz w:val="24"/>
                <w:szCs w:val="24"/>
              </w:rPr>
              <w:t>Riigi Infosüsteemi Amet</w:t>
            </w:r>
          </w:p>
        </w:tc>
      </w:tr>
      <w:tr w:rsidR="00553066" w14:paraId="102FF903" w14:textId="77777777" w:rsidTr="00EF76E9">
        <w:tc>
          <w:tcPr>
            <w:tcW w:w="2961" w:type="dxa"/>
            <w:tcBorders>
              <w:right w:val="nil"/>
            </w:tcBorders>
          </w:tcPr>
          <w:p w14:paraId="25C67615" w14:textId="77777777" w:rsidR="00553066" w:rsidRPr="00B720AF" w:rsidRDefault="00553066" w:rsidP="00EF76E9">
            <w:pPr>
              <w:jc w:val="both"/>
              <w:rPr>
                <w:rFonts w:ascii="Times New Roman" w:hAnsi="Times New Roman" w:cs="Times New Roman"/>
                <w:sz w:val="24"/>
                <w:szCs w:val="24"/>
              </w:rPr>
            </w:pPr>
            <w:r w:rsidRPr="00B720AF">
              <w:rPr>
                <w:rFonts w:ascii="Times New Roman" w:hAnsi="Times New Roman" w:cs="Times New Roman"/>
                <w:sz w:val="24"/>
                <w:szCs w:val="24"/>
              </w:rPr>
              <w:t>Vastutav töötleja</w:t>
            </w:r>
          </w:p>
        </w:tc>
        <w:tc>
          <w:tcPr>
            <w:tcW w:w="1291" w:type="dxa"/>
            <w:tcBorders>
              <w:left w:val="nil"/>
            </w:tcBorders>
          </w:tcPr>
          <w:p w14:paraId="49ACC989" w14:textId="77777777" w:rsidR="00553066" w:rsidRDefault="00553066" w:rsidP="00EF76E9">
            <w:pPr>
              <w:jc w:val="both"/>
              <w:rPr>
                <w:rFonts w:ascii="Times New Roman" w:hAnsi="Times New Roman" w:cs="Times New Roman"/>
                <w:sz w:val="24"/>
                <w:szCs w:val="24"/>
              </w:rPr>
            </w:pPr>
          </w:p>
        </w:tc>
        <w:tc>
          <w:tcPr>
            <w:tcW w:w="1260" w:type="dxa"/>
            <w:tcBorders>
              <w:right w:val="nil"/>
            </w:tcBorders>
          </w:tcPr>
          <w:p w14:paraId="04BC78AC" w14:textId="77777777" w:rsidR="00553066" w:rsidRDefault="00553066" w:rsidP="00EF76E9">
            <w:pPr>
              <w:jc w:val="both"/>
              <w:rPr>
                <w:rFonts w:ascii="Times New Roman" w:hAnsi="Times New Roman" w:cs="Times New Roman"/>
                <w:sz w:val="24"/>
                <w:szCs w:val="24"/>
              </w:rPr>
            </w:pPr>
          </w:p>
        </w:tc>
        <w:tc>
          <w:tcPr>
            <w:tcW w:w="2830" w:type="dxa"/>
            <w:tcBorders>
              <w:left w:val="nil"/>
            </w:tcBorders>
          </w:tcPr>
          <w:p w14:paraId="4D6E012D" w14:textId="77777777" w:rsidR="00553066" w:rsidRDefault="00553066" w:rsidP="00EF76E9">
            <w:pPr>
              <w:jc w:val="both"/>
              <w:rPr>
                <w:rFonts w:ascii="Times New Roman" w:hAnsi="Times New Roman" w:cs="Times New Roman"/>
                <w:sz w:val="24"/>
                <w:szCs w:val="24"/>
              </w:rPr>
            </w:pPr>
            <w:r>
              <w:rPr>
                <w:rFonts w:ascii="Times New Roman" w:hAnsi="Times New Roman" w:cs="Times New Roman"/>
                <w:sz w:val="24"/>
                <w:szCs w:val="24"/>
              </w:rPr>
              <w:t>Volitatud töötleja</w:t>
            </w:r>
          </w:p>
        </w:tc>
      </w:tr>
      <w:tr w:rsidR="00553066" w14:paraId="54D086AB" w14:textId="77777777" w:rsidTr="00EF76E9">
        <w:tc>
          <w:tcPr>
            <w:tcW w:w="2961" w:type="dxa"/>
            <w:tcBorders>
              <w:right w:val="nil"/>
            </w:tcBorders>
          </w:tcPr>
          <w:p w14:paraId="1B709D84" w14:textId="77777777" w:rsidR="00553066" w:rsidRDefault="00553066" w:rsidP="00EF76E9">
            <w:pPr>
              <w:jc w:val="both"/>
              <w:rPr>
                <w:rFonts w:ascii="Times New Roman" w:hAnsi="Times New Roman" w:cs="Times New Roman"/>
                <w:sz w:val="24"/>
                <w:szCs w:val="24"/>
              </w:rPr>
            </w:pPr>
          </w:p>
        </w:tc>
        <w:tc>
          <w:tcPr>
            <w:tcW w:w="1291" w:type="dxa"/>
            <w:tcBorders>
              <w:left w:val="nil"/>
            </w:tcBorders>
          </w:tcPr>
          <w:p w14:paraId="4A5797FC" w14:textId="77777777" w:rsidR="00553066" w:rsidRDefault="00553066" w:rsidP="00EF76E9">
            <w:pPr>
              <w:jc w:val="both"/>
              <w:rPr>
                <w:rFonts w:ascii="Times New Roman" w:hAnsi="Times New Roman" w:cs="Times New Roman"/>
                <w:sz w:val="24"/>
                <w:szCs w:val="24"/>
              </w:rPr>
            </w:pPr>
          </w:p>
        </w:tc>
        <w:tc>
          <w:tcPr>
            <w:tcW w:w="1260" w:type="dxa"/>
            <w:tcBorders>
              <w:right w:val="nil"/>
            </w:tcBorders>
          </w:tcPr>
          <w:p w14:paraId="1D6E7FE2" w14:textId="77777777" w:rsidR="00553066" w:rsidRDefault="00553066" w:rsidP="00EF76E9">
            <w:pPr>
              <w:jc w:val="both"/>
              <w:rPr>
                <w:rFonts w:ascii="Times New Roman" w:hAnsi="Times New Roman" w:cs="Times New Roman"/>
                <w:sz w:val="24"/>
                <w:szCs w:val="24"/>
              </w:rPr>
            </w:pPr>
          </w:p>
        </w:tc>
        <w:tc>
          <w:tcPr>
            <w:tcW w:w="2830" w:type="dxa"/>
            <w:tcBorders>
              <w:left w:val="nil"/>
            </w:tcBorders>
          </w:tcPr>
          <w:p w14:paraId="332CB2B5" w14:textId="77777777" w:rsidR="00553066" w:rsidRDefault="00553066" w:rsidP="00EF76E9">
            <w:pPr>
              <w:jc w:val="both"/>
              <w:rPr>
                <w:rFonts w:ascii="Times New Roman" w:hAnsi="Times New Roman" w:cs="Times New Roman"/>
                <w:sz w:val="24"/>
                <w:szCs w:val="24"/>
              </w:rPr>
            </w:pPr>
          </w:p>
        </w:tc>
      </w:tr>
      <w:tr w:rsidR="00553066" w14:paraId="39C626EA" w14:textId="77777777" w:rsidTr="00EF76E9">
        <w:tc>
          <w:tcPr>
            <w:tcW w:w="2961" w:type="dxa"/>
            <w:tcBorders>
              <w:right w:val="nil"/>
            </w:tcBorders>
          </w:tcPr>
          <w:p w14:paraId="5ECB41CF" w14:textId="77777777" w:rsidR="00553066" w:rsidRPr="00963BFD" w:rsidRDefault="00553066" w:rsidP="00EF76E9">
            <w:pPr>
              <w:jc w:val="both"/>
              <w:rPr>
                <w:rFonts w:ascii="Times New Roman" w:hAnsi="Times New Roman" w:cs="Times New Roman"/>
                <w:i/>
                <w:sz w:val="24"/>
                <w:szCs w:val="24"/>
              </w:rPr>
            </w:pPr>
            <w:r w:rsidRPr="00963BFD">
              <w:rPr>
                <w:rFonts w:ascii="Times New Roman" w:hAnsi="Times New Roman" w:cs="Times New Roman"/>
                <w:i/>
                <w:sz w:val="24"/>
                <w:szCs w:val="24"/>
              </w:rPr>
              <w:t>(allkirjastatud digitaalselt)</w:t>
            </w:r>
          </w:p>
        </w:tc>
        <w:tc>
          <w:tcPr>
            <w:tcW w:w="1291" w:type="dxa"/>
            <w:tcBorders>
              <w:left w:val="nil"/>
            </w:tcBorders>
          </w:tcPr>
          <w:p w14:paraId="36A88D6C" w14:textId="77777777" w:rsidR="00553066" w:rsidRDefault="00553066" w:rsidP="00EF76E9">
            <w:pPr>
              <w:jc w:val="both"/>
              <w:rPr>
                <w:rFonts w:ascii="Times New Roman" w:hAnsi="Times New Roman" w:cs="Times New Roman"/>
                <w:sz w:val="24"/>
                <w:szCs w:val="24"/>
              </w:rPr>
            </w:pPr>
          </w:p>
        </w:tc>
        <w:tc>
          <w:tcPr>
            <w:tcW w:w="1260" w:type="dxa"/>
            <w:tcBorders>
              <w:right w:val="nil"/>
            </w:tcBorders>
          </w:tcPr>
          <w:p w14:paraId="7B463F4C" w14:textId="77777777" w:rsidR="00553066" w:rsidRDefault="00553066" w:rsidP="00EF76E9">
            <w:pPr>
              <w:jc w:val="both"/>
              <w:rPr>
                <w:rFonts w:ascii="Times New Roman" w:hAnsi="Times New Roman" w:cs="Times New Roman"/>
                <w:sz w:val="24"/>
                <w:szCs w:val="24"/>
              </w:rPr>
            </w:pPr>
          </w:p>
        </w:tc>
        <w:tc>
          <w:tcPr>
            <w:tcW w:w="2830" w:type="dxa"/>
            <w:tcBorders>
              <w:left w:val="nil"/>
            </w:tcBorders>
          </w:tcPr>
          <w:p w14:paraId="50F7495C" w14:textId="77777777" w:rsidR="00553066" w:rsidRPr="00963BFD" w:rsidRDefault="00553066" w:rsidP="00EF76E9">
            <w:pPr>
              <w:jc w:val="both"/>
              <w:rPr>
                <w:rFonts w:ascii="Times New Roman" w:hAnsi="Times New Roman" w:cs="Times New Roman"/>
                <w:i/>
                <w:sz w:val="24"/>
                <w:szCs w:val="24"/>
              </w:rPr>
            </w:pPr>
            <w:r w:rsidRPr="00963BFD">
              <w:rPr>
                <w:rFonts w:ascii="Times New Roman" w:hAnsi="Times New Roman" w:cs="Times New Roman"/>
                <w:i/>
                <w:sz w:val="24"/>
                <w:szCs w:val="24"/>
              </w:rPr>
              <w:t>(allkirjastatud digitaalselt)</w:t>
            </w:r>
          </w:p>
        </w:tc>
      </w:tr>
    </w:tbl>
    <w:p w14:paraId="01CFA658" w14:textId="77777777" w:rsidR="00553066" w:rsidRPr="004435FD" w:rsidRDefault="00553066" w:rsidP="00553066">
      <w:pPr>
        <w:ind w:left="720"/>
        <w:jc w:val="both"/>
        <w:rPr>
          <w:rFonts w:ascii="Times New Roman" w:hAnsi="Times New Roman" w:cs="Times New Roman"/>
          <w:sz w:val="24"/>
          <w:szCs w:val="24"/>
        </w:rPr>
      </w:pPr>
    </w:p>
    <w:p w14:paraId="162D2E73" w14:textId="77777777" w:rsidR="00543877" w:rsidRDefault="00543877"/>
    <w:sectPr w:rsidR="00543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00266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66"/>
    <w:rsid w:val="00004E6D"/>
    <w:rsid w:val="00051983"/>
    <w:rsid w:val="00061FD7"/>
    <w:rsid w:val="000A6C85"/>
    <w:rsid w:val="000B0326"/>
    <w:rsid w:val="000E6A6C"/>
    <w:rsid w:val="00282E46"/>
    <w:rsid w:val="00342E73"/>
    <w:rsid w:val="003B0F31"/>
    <w:rsid w:val="003B38A3"/>
    <w:rsid w:val="003F2D26"/>
    <w:rsid w:val="00543877"/>
    <w:rsid w:val="00553066"/>
    <w:rsid w:val="00582655"/>
    <w:rsid w:val="00745598"/>
    <w:rsid w:val="00814DA5"/>
    <w:rsid w:val="00895E19"/>
    <w:rsid w:val="00937536"/>
    <w:rsid w:val="00963BFD"/>
    <w:rsid w:val="009D2FA2"/>
    <w:rsid w:val="00AC7B28"/>
    <w:rsid w:val="00AF68B3"/>
    <w:rsid w:val="00B21D59"/>
    <w:rsid w:val="00B27AD3"/>
    <w:rsid w:val="00B720AF"/>
    <w:rsid w:val="00BA42EF"/>
    <w:rsid w:val="00C773B7"/>
    <w:rsid w:val="00D710A3"/>
    <w:rsid w:val="00EB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E085"/>
  <w15:chartTrackingRefBased/>
  <w15:docId w15:val="{4C46047B-14F6-4E92-9B77-DCB149E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66"/>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66"/>
    <w:pPr>
      <w:ind w:left="720"/>
      <w:contextualSpacing/>
    </w:pPr>
  </w:style>
  <w:style w:type="table" w:styleId="TableGrid">
    <w:name w:val="Table Grid"/>
    <w:basedOn w:val="TableNormal"/>
    <w:uiPriority w:val="39"/>
    <w:rsid w:val="00553066"/>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A5"/>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6152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 Sonk-Bahharev</dc:creator>
  <cp:keywords/>
  <dc:description/>
  <cp:lastModifiedBy>Kairi Valk</cp:lastModifiedBy>
  <cp:revision>2</cp:revision>
  <dcterms:created xsi:type="dcterms:W3CDTF">2025-11-18T13:39:00Z</dcterms:created>
  <dcterms:modified xsi:type="dcterms:W3CDTF">2025-11-18T13:39:00Z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2025-11-17T13:34:00Z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b6dc47a3-68bc-49d3-a9cf-0db148e9f818</vt:lpwstr>
  </property>
  <property fmtid="{D5CDD505-2E9C-101B-9397-08002B2CF9AE}" pid="7" name="MSIP_Label_defa4170-0d19-0005-0004-bc88714345d2_ActionId">
    <vt:lpwstr>b93c6a46-9ac7-4a7b-a382-2861d97b9727</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